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77789" w14:textId="77777777" w:rsidR="00716E5D" w:rsidRPr="00716E5D" w:rsidRDefault="00716E5D" w:rsidP="00C715F8">
      <w:pPr>
        <w:pStyle w:val="Heading1"/>
        <w:rPr>
          <w:i/>
        </w:rPr>
      </w:pPr>
      <w:r w:rsidRPr="00716E5D">
        <w:rPr>
          <w:i/>
        </w:rPr>
        <w:t>Course Plan</w:t>
      </w:r>
    </w:p>
    <w:p w14:paraId="0E91896E" w14:textId="7D3D093C" w:rsidR="00D23609" w:rsidRDefault="00C2735B" w:rsidP="00C715F8">
      <w:pPr>
        <w:jc w:val="center"/>
        <w:rPr>
          <w:b/>
          <w:sz w:val="36"/>
        </w:rPr>
      </w:pPr>
      <w:r w:rsidRPr="00C2735B">
        <w:rPr>
          <w:b/>
          <w:sz w:val="36"/>
        </w:rPr>
        <w:t>Characterization of Nanomaterials</w:t>
      </w:r>
      <w:r w:rsidR="006A0B64">
        <w:rPr>
          <w:b/>
          <w:sz w:val="36"/>
        </w:rPr>
        <w:t xml:space="preserve"> </w:t>
      </w:r>
    </w:p>
    <w:p w14:paraId="0B009DBC" w14:textId="1FC4BC77" w:rsidR="007F364C" w:rsidRPr="007F364C" w:rsidRDefault="006A0B64" w:rsidP="00C715F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7F364C" w:rsidRPr="007F364C">
        <w:rPr>
          <w:b/>
          <w:sz w:val="26"/>
          <w:szCs w:val="26"/>
        </w:rPr>
        <w:t xml:space="preserve"> credit hours</w:t>
      </w:r>
    </w:p>
    <w:p w14:paraId="358AC346" w14:textId="77777777" w:rsidR="001313DE" w:rsidRPr="001313DE" w:rsidRDefault="001313DE" w:rsidP="00C715F8">
      <w:pPr>
        <w:autoSpaceDE w:val="0"/>
        <w:autoSpaceDN w:val="0"/>
        <w:adjustRightInd w:val="0"/>
        <w:jc w:val="both"/>
        <w:rPr>
          <w:rFonts w:eastAsia="CIDFont+F3"/>
          <w:sz w:val="20"/>
          <w:szCs w:val="20"/>
          <w:lang w:val="en-US"/>
        </w:rPr>
      </w:pPr>
    </w:p>
    <w:p w14:paraId="79A2F6BD" w14:textId="380E4629" w:rsidR="00716E5D" w:rsidRPr="00716E5D" w:rsidRDefault="00716E5D" w:rsidP="00C715F8">
      <w:pPr>
        <w:pStyle w:val="Heading1"/>
      </w:pPr>
      <w:r w:rsidRPr="00716E5D">
        <w:t>Course Outcome:</w:t>
      </w:r>
    </w:p>
    <w:p w14:paraId="4D27F086" w14:textId="6DBC63C0" w:rsidR="006A0B64" w:rsidRDefault="00716E5D" w:rsidP="00C715F8">
      <w:r>
        <w:t>After finishing this course, students are able to: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8270"/>
      </w:tblGrid>
      <w:tr w:rsidR="006A0B64" w14:paraId="3A8A8EE8" w14:textId="77777777" w:rsidTr="00FD1B3A">
        <w:tc>
          <w:tcPr>
            <w:tcW w:w="1075" w:type="dxa"/>
          </w:tcPr>
          <w:p w14:paraId="27AFC04D" w14:textId="5099F4B5" w:rsidR="006A0B64" w:rsidRDefault="006A0B64" w:rsidP="00C715F8">
            <w:r>
              <w:t>CO-1</w:t>
            </w:r>
          </w:p>
        </w:tc>
        <w:tc>
          <w:tcPr>
            <w:tcW w:w="8270" w:type="dxa"/>
          </w:tcPr>
          <w:p w14:paraId="1C711DA2" w14:textId="58FF4D97" w:rsidR="006A0B64" w:rsidRDefault="00A2339C" w:rsidP="00C715F8">
            <w:r>
              <w:rPr>
                <w:rFonts w:ascii="Cambria" w:hAnsi="Cambria"/>
              </w:rPr>
              <w:t>E</w:t>
            </w:r>
            <w:r w:rsidRPr="00A2339C">
              <w:rPr>
                <w:rFonts w:ascii="Cambria" w:hAnsi="Cambria"/>
              </w:rPr>
              <w:t xml:space="preserve">xplain </w:t>
            </w:r>
            <w:r w:rsidR="009C30EF" w:rsidRPr="009C30EF">
              <w:rPr>
                <w:rFonts w:ascii="Cambria" w:hAnsi="Cambria"/>
              </w:rPr>
              <w:t>the characterizations of nanomaterials via spectroscopies and image processing methods</w:t>
            </w:r>
          </w:p>
        </w:tc>
      </w:tr>
      <w:tr w:rsidR="006A0B64" w14:paraId="1D474382" w14:textId="77777777" w:rsidTr="00FD1B3A">
        <w:tc>
          <w:tcPr>
            <w:tcW w:w="1075" w:type="dxa"/>
          </w:tcPr>
          <w:p w14:paraId="70991B34" w14:textId="527C32CD" w:rsidR="006A0B64" w:rsidRDefault="006A0B64" w:rsidP="00C715F8">
            <w:r>
              <w:t>CO-2</w:t>
            </w:r>
          </w:p>
        </w:tc>
        <w:tc>
          <w:tcPr>
            <w:tcW w:w="8270" w:type="dxa"/>
          </w:tcPr>
          <w:p w14:paraId="3CB595F9" w14:textId="1DD61FC2" w:rsidR="006A0B64" w:rsidRDefault="009C30EF" w:rsidP="00C715F8">
            <w:r>
              <w:rPr>
                <w:rFonts w:ascii="Cambria" w:hAnsi="Cambria"/>
              </w:rPr>
              <w:t>Explain</w:t>
            </w:r>
            <w:r w:rsidR="00A2339C" w:rsidRPr="00A2339C">
              <w:rPr>
                <w:rFonts w:ascii="Cambria" w:hAnsi="Cambria"/>
              </w:rPr>
              <w:t xml:space="preserve"> </w:t>
            </w:r>
            <w:r w:rsidRPr="009C30EF">
              <w:rPr>
                <w:rFonts w:ascii="Cambria" w:hAnsi="Cambria"/>
              </w:rPr>
              <w:t xml:space="preserve">the equipment diagrams of various characterization methods </w:t>
            </w:r>
          </w:p>
        </w:tc>
      </w:tr>
      <w:tr w:rsidR="006A0B64" w14:paraId="64087EFF" w14:textId="77777777" w:rsidTr="00FD1B3A">
        <w:tc>
          <w:tcPr>
            <w:tcW w:w="1075" w:type="dxa"/>
          </w:tcPr>
          <w:p w14:paraId="51F581BB" w14:textId="1EC4CC5F" w:rsidR="006A0B64" w:rsidRDefault="006A0B64" w:rsidP="00C715F8">
            <w:r>
              <w:t>CO-3</w:t>
            </w:r>
          </w:p>
        </w:tc>
        <w:tc>
          <w:tcPr>
            <w:tcW w:w="8270" w:type="dxa"/>
          </w:tcPr>
          <w:p w14:paraId="527EC2EA" w14:textId="6C7921A4" w:rsidR="006A0B64" w:rsidRDefault="00A2339C" w:rsidP="00C715F8">
            <w:r>
              <w:rPr>
                <w:rFonts w:ascii="Cambria" w:hAnsi="Cambria"/>
              </w:rPr>
              <w:t>A</w:t>
            </w:r>
            <w:r w:rsidRPr="00A2339C">
              <w:rPr>
                <w:rFonts w:ascii="Cambria" w:hAnsi="Cambria"/>
              </w:rPr>
              <w:t xml:space="preserve">nalyze </w:t>
            </w:r>
            <w:r w:rsidR="009C30EF" w:rsidRPr="009C30EF">
              <w:rPr>
                <w:rFonts w:ascii="Cambria" w:hAnsi="Cambria"/>
              </w:rPr>
              <w:t>the specific use of various characterization methods</w:t>
            </w:r>
          </w:p>
        </w:tc>
      </w:tr>
      <w:tr w:rsidR="006A0B64" w14:paraId="2305129B" w14:textId="77777777" w:rsidTr="00FD1B3A">
        <w:tc>
          <w:tcPr>
            <w:tcW w:w="1075" w:type="dxa"/>
          </w:tcPr>
          <w:p w14:paraId="34FCDD5F" w14:textId="6933B75B" w:rsidR="006A0B64" w:rsidRDefault="006A0B64" w:rsidP="00C715F8">
            <w:r>
              <w:t>CO-4</w:t>
            </w:r>
          </w:p>
        </w:tc>
        <w:tc>
          <w:tcPr>
            <w:tcW w:w="8270" w:type="dxa"/>
          </w:tcPr>
          <w:p w14:paraId="63C54C18" w14:textId="26A1FFF0" w:rsidR="006A0B64" w:rsidRDefault="00A2339C" w:rsidP="00C715F8">
            <w:r>
              <w:rPr>
                <w:rFonts w:ascii="Cambria" w:hAnsi="Cambria"/>
              </w:rPr>
              <w:t>A</w:t>
            </w:r>
            <w:r w:rsidRPr="00A2339C">
              <w:rPr>
                <w:rFonts w:ascii="Cambria" w:hAnsi="Cambria"/>
              </w:rPr>
              <w:t xml:space="preserve">nalyze </w:t>
            </w:r>
            <w:r w:rsidR="009C30EF" w:rsidRPr="009C30EF">
              <w:rPr>
                <w:rFonts w:ascii="Cambria" w:hAnsi="Cambria"/>
              </w:rPr>
              <w:t>the characterizations of graphene and its derivatives</w:t>
            </w:r>
            <w:r w:rsidR="009C30EF">
              <w:rPr>
                <w:rFonts w:ascii="Cambria" w:hAnsi="Cambria"/>
              </w:rPr>
              <w:t xml:space="preserve"> with suitable characterization methods</w:t>
            </w:r>
          </w:p>
        </w:tc>
      </w:tr>
      <w:tr w:rsidR="009C30EF" w14:paraId="3AE1F961" w14:textId="77777777" w:rsidTr="00FD1B3A">
        <w:tc>
          <w:tcPr>
            <w:tcW w:w="1075" w:type="dxa"/>
          </w:tcPr>
          <w:p w14:paraId="4B23C8D4" w14:textId="5E01EAA5" w:rsidR="009C30EF" w:rsidRDefault="009C30EF" w:rsidP="00C715F8">
            <w:r>
              <w:t>CO-5</w:t>
            </w:r>
          </w:p>
        </w:tc>
        <w:tc>
          <w:tcPr>
            <w:tcW w:w="8270" w:type="dxa"/>
          </w:tcPr>
          <w:p w14:paraId="36DC4223" w14:textId="0C0BBD6B" w:rsidR="009C30EF" w:rsidRDefault="009C30EF" w:rsidP="00C715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  <w:r w:rsidRPr="009C30EF">
              <w:rPr>
                <w:rFonts w:ascii="Cambria" w:hAnsi="Cambria"/>
              </w:rPr>
              <w:t>nalyze the characterizations of C-dots</w:t>
            </w:r>
            <w:r>
              <w:rPr>
                <w:rFonts w:ascii="Cambria" w:hAnsi="Cambria"/>
              </w:rPr>
              <w:t xml:space="preserve"> with suitable characterization methods</w:t>
            </w:r>
          </w:p>
        </w:tc>
      </w:tr>
    </w:tbl>
    <w:p w14:paraId="146419A5" w14:textId="77777777" w:rsidR="009C30EF" w:rsidRPr="0089165F" w:rsidRDefault="009C30EF" w:rsidP="00C715F8">
      <w:pPr>
        <w:keepNext/>
        <w:tabs>
          <w:tab w:val="left" w:pos="360"/>
        </w:tabs>
        <w:jc w:val="both"/>
        <w:rPr>
          <w:rFonts w:ascii="Cambria" w:hAnsi="Cambria"/>
        </w:rPr>
      </w:pPr>
    </w:p>
    <w:p w14:paraId="1501B2A5" w14:textId="77777777" w:rsidR="003F4624" w:rsidRDefault="00087723" w:rsidP="00C715F8">
      <w:r>
        <w:t>Relations between course outcome and program learning outcome</w:t>
      </w:r>
      <w:r w:rsidR="004375A4">
        <w:t>s are as follows:</w:t>
      </w:r>
    </w:p>
    <w:p w14:paraId="7D2F2161" w14:textId="77777777" w:rsidR="004375A4" w:rsidRDefault="004375A4" w:rsidP="00C715F8"/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1"/>
        <w:gridCol w:w="873"/>
        <w:gridCol w:w="871"/>
        <w:gridCol w:w="871"/>
        <w:gridCol w:w="871"/>
        <w:gridCol w:w="854"/>
      </w:tblGrid>
      <w:tr w:rsidR="004375A4" w:rsidRPr="004375A4" w14:paraId="1A3DD388" w14:textId="77777777" w:rsidTr="00DE03F7">
        <w:tc>
          <w:tcPr>
            <w:tcW w:w="2733" w:type="pct"/>
            <w:vMerge w:val="restart"/>
            <w:shd w:val="clear" w:color="auto" w:fill="DEEAF6" w:themeFill="accent1" w:themeFillTint="33"/>
            <w:vAlign w:val="center"/>
          </w:tcPr>
          <w:p w14:paraId="14208458" w14:textId="77777777" w:rsidR="004375A4" w:rsidRDefault="004375A4" w:rsidP="00C715F8">
            <w:pPr>
              <w:jc w:val="center"/>
              <w:rPr>
                <w:b/>
              </w:rPr>
            </w:pPr>
            <w:r>
              <w:rPr>
                <w:b/>
              </w:rPr>
              <w:t>Course Outcome (CO)</w:t>
            </w:r>
          </w:p>
        </w:tc>
        <w:tc>
          <w:tcPr>
            <w:tcW w:w="2267" w:type="pct"/>
            <w:gridSpan w:val="5"/>
            <w:shd w:val="clear" w:color="auto" w:fill="DEEAF6" w:themeFill="accent1" w:themeFillTint="33"/>
          </w:tcPr>
          <w:p w14:paraId="3E81F26B" w14:textId="77777777" w:rsidR="004375A4" w:rsidRPr="004375A4" w:rsidRDefault="004375A4" w:rsidP="00C715F8">
            <w:pPr>
              <w:jc w:val="center"/>
              <w:rPr>
                <w:b/>
              </w:rPr>
            </w:pPr>
            <w:r>
              <w:rPr>
                <w:b/>
              </w:rPr>
              <w:t>Program Learning Outcome (PLO)</w:t>
            </w:r>
          </w:p>
        </w:tc>
      </w:tr>
      <w:tr w:rsidR="004375A4" w:rsidRPr="004375A4" w14:paraId="42C09A57" w14:textId="77777777" w:rsidTr="009C30EF">
        <w:tc>
          <w:tcPr>
            <w:tcW w:w="2733" w:type="pct"/>
            <w:vMerge/>
            <w:shd w:val="clear" w:color="auto" w:fill="DEEAF6" w:themeFill="accent1" w:themeFillTint="33"/>
          </w:tcPr>
          <w:p w14:paraId="50E8C805" w14:textId="77777777" w:rsidR="004375A4" w:rsidRPr="004375A4" w:rsidRDefault="004375A4" w:rsidP="00C715F8">
            <w:pPr>
              <w:jc w:val="center"/>
              <w:rPr>
                <w:b/>
              </w:rPr>
            </w:pPr>
          </w:p>
        </w:tc>
        <w:tc>
          <w:tcPr>
            <w:tcW w:w="456" w:type="pct"/>
            <w:shd w:val="clear" w:color="auto" w:fill="DEEAF6" w:themeFill="accent1" w:themeFillTint="33"/>
          </w:tcPr>
          <w:p w14:paraId="0D4E49D3" w14:textId="77777777" w:rsidR="004375A4" w:rsidRPr="004375A4" w:rsidRDefault="004375A4" w:rsidP="00C715F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5" w:type="pct"/>
            <w:shd w:val="clear" w:color="auto" w:fill="DEEAF6" w:themeFill="accent1" w:themeFillTint="33"/>
          </w:tcPr>
          <w:p w14:paraId="0F72ED9C" w14:textId="77777777" w:rsidR="004375A4" w:rsidRPr="004375A4" w:rsidRDefault="004375A4" w:rsidP="00C715F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5" w:type="pct"/>
            <w:shd w:val="clear" w:color="auto" w:fill="DEEAF6" w:themeFill="accent1" w:themeFillTint="33"/>
          </w:tcPr>
          <w:p w14:paraId="471237DD" w14:textId="77777777" w:rsidR="004375A4" w:rsidRPr="004375A4" w:rsidRDefault="004375A4" w:rsidP="00C715F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5" w:type="pct"/>
            <w:shd w:val="clear" w:color="auto" w:fill="DEEAF6" w:themeFill="accent1" w:themeFillTint="33"/>
          </w:tcPr>
          <w:p w14:paraId="20F5E9FC" w14:textId="77777777" w:rsidR="004375A4" w:rsidRPr="004375A4" w:rsidRDefault="004375A4" w:rsidP="00C715F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6" w:type="pct"/>
            <w:shd w:val="clear" w:color="auto" w:fill="DEEAF6" w:themeFill="accent1" w:themeFillTint="33"/>
          </w:tcPr>
          <w:p w14:paraId="151E3414" w14:textId="77777777" w:rsidR="004375A4" w:rsidRPr="004375A4" w:rsidRDefault="004375A4" w:rsidP="00C715F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C30EF" w:rsidRPr="004375A4" w14:paraId="28D270AC" w14:textId="77777777" w:rsidTr="009C30EF">
        <w:tc>
          <w:tcPr>
            <w:tcW w:w="2733" w:type="pct"/>
          </w:tcPr>
          <w:p w14:paraId="71EDC27C" w14:textId="35E6CA33" w:rsidR="009C30EF" w:rsidRPr="004375A4" w:rsidRDefault="009C30EF" w:rsidP="009C30EF">
            <w:pPr>
              <w:jc w:val="center"/>
            </w:pPr>
            <w:r>
              <w:rPr>
                <w:rFonts w:ascii="Cambria" w:hAnsi="Cambria"/>
              </w:rPr>
              <w:t>CO-1</w:t>
            </w:r>
          </w:p>
        </w:tc>
        <w:tc>
          <w:tcPr>
            <w:tcW w:w="456" w:type="pct"/>
          </w:tcPr>
          <w:p w14:paraId="494B08CE" w14:textId="77777777" w:rsidR="009C30EF" w:rsidRPr="004375A4" w:rsidRDefault="009C30EF" w:rsidP="009C30EF">
            <w:pPr>
              <w:jc w:val="center"/>
            </w:pPr>
          </w:p>
        </w:tc>
        <w:tc>
          <w:tcPr>
            <w:tcW w:w="455" w:type="pct"/>
          </w:tcPr>
          <w:p w14:paraId="5E9DA71E" w14:textId="77777777" w:rsidR="009C30EF" w:rsidRPr="004375A4" w:rsidRDefault="009C30EF" w:rsidP="009C30EF">
            <w:pPr>
              <w:jc w:val="center"/>
            </w:pPr>
          </w:p>
        </w:tc>
        <w:tc>
          <w:tcPr>
            <w:tcW w:w="455" w:type="pct"/>
          </w:tcPr>
          <w:p w14:paraId="61211365" w14:textId="3DE43A23" w:rsidR="009C30EF" w:rsidRPr="004375A4" w:rsidRDefault="009C30EF" w:rsidP="009C30EF">
            <w:pPr>
              <w:jc w:val="center"/>
            </w:pPr>
          </w:p>
        </w:tc>
        <w:tc>
          <w:tcPr>
            <w:tcW w:w="455" w:type="pct"/>
          </w:tcPr>
          <w:p w14:paraId="4CF2004D" w14:textId="463B19F0" w:rsidR="009C30EF" w:rsidRPr="004375A4" w:rsidRDefault="009C30EF" w:rsidP="009C30EF">
            <w:pPr>
              <w:jc w:val="center"/>
            </w:pPr>
            <w:r>
              <w:sym w:font="Symbol" w:char="F0D6"/>
            </w:r>
          </w:p>
        </w:tc>
        <w:tc>
          <w:tcPr>
            <w:tcW w:w="446" w:type="pct"/>
          </w:tcPr>
          <w:p w14:paraId="7B02786A" w14:textId="22D06283" w:rsidR="009C30EF" w:rsidRPr="004375A4" w:rsidRDefault="009C30EF" w:rsidP="009C30EF">
            <w:pPr>
              <w:jc w:val="center"/>
            </w:pPr>
          </w:p>
        </w:tc>
      </w:tr>
      <w:tr w:rsidR="009C30EF" w:rsidRPr="004375A4" w14:paraId="35825886" w14:textId="77777777" w:rsidTr="009C30EF">
        <w:tc>
          <w:tcPr>
            <w:tcW w:w="2733" w:type="pct"/>
          </w:tcPr>
          <w:p w14:paraId="2C393B32" w14:textId="5B4F6984" w:rsidR="009C30EF" w:rsidRPr="004375A4" w:rsidRDefault="009C30EF" w:rsidP="009C30EF">
            <w:pPr>
              <w:jc w:val="center"/>
            </w:pPr>
            <w:r>
              <w:rPr>
                <w:rFonts w:ascii="Cambria" w:hAnsi="Cambria"/>
              </w:rPr>
              <w:t>CO-2</w:t>
            </w:r>
          </w:p>
        </w:tc>
        <w:tc>
          <w:tcPr>
            <w:tcW w:w="456" w:type="pct"/>
          </w:tcPr>
          <w:p w14:paraId="2AA0B64C" w14:textId="77777777" w:rsidR="009C30EF" w:rsidRPr="004375A4" w:rsidRDefault="009C30EF" w:rsidP="009C30EF">
            <w:pPr>
              <w:jc w:val="center"/>
            </w:pPr>
          </w:p>
        </w:tc>
        <w:tc>
          <w:tcPr>
            <w:tcW w:w="455" w:type="pct"/>
          </w:tcPr>
          <w:p w14:paraId="727E3FDF" w14:textId="77777777" w:rsidR="009C30EF" w:rsidRPr="004375A4" w:rsidRDefault="009C30EF" w:rsidP="009C30EF">
            <w:pPr>
              <w:jc w:val="center"/>
            </w:pPr>
          </w:p>
        </w:tc>
        <w:tc>
          <w:tcPr>
            <w:tcW w:w="455" w:type="pct"/>
          </w:tcPr>
          <w:p w14:paraId="70654C0A" w14:textId="7797375E" w:rsidR="009C30EF" w:rsidRPr="004375A4" w:rsidRDefault="009C30EF" w:rsidP="009C30EF">
            <w:pPr>
              <w:jc w:val="center"/>
            </w:pPr>
          </w:p>
        </w:tc>
        <w:tc>
          <w:tcPr>
            <w:tcW w:w="455" w:type="pct"/>
          </w:tcPr>
          <w:p w14:paraId="7923098D" w14:textId="645EE414" w:rsidR="009C30EF" w:rsidRPr="004375A4" w:rsidRDefault="009C30EF" w:rsidP="009C30EF">
            <w:pPr>
              <w:jc w:val="center"/>
            </w:pPr>
            <w:r>
              <w:sym w:font="Symbol" w:char="F0D6"/>
            </w:r>
          </w:p>
        </w:tc>
        <w:tc>
          <w:tcPr>
            <w:tcW w:w="446" w:type="pct"/>
          </w:tcPr>
          <w:p w14:paraId="5032520B" w14:textId="7CCDB8B2" w:rsidR="009C30EF" w:rsidRPr="004375A4" w:rsidRDefault="009C30EF" w:rsidP="009C30EF">
            <w:pPr>
              <w:jc w:val="center"/>
            </w:pPr>
          </w:p>
        </w:tc>
      </w:tr>
      <w:tr w:rsidR="009C30EF" w:rsidRPr="004375A4" w14:paraId="175983F2" w14:textId="77777777" w:rsidTr="009C30EF">
        <w:tc>
          <w:tcPr>
            <w:tcW w:w="2733" w:type="pct"/>
          </w:tcPr>
          <w:p w14:paraId="10F7A27C" w14:textId="049CFA9A" w:rsidR="009C30EF" w:rsidRDefault="009C30EF" w:rsidP="009C30E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CO-3</w:t>
            </w:r>
          </w:p>
        </w:tc>
        <w:tc>
          <w:tcPr>
            <w:tcW w:w="456" w:type="pct"/>
          </w:tcPr>
          <w:p w14:paraId="072132A3" w14:textId="77777777" w:rsidR="009C30EF" w:rsidRPr="004375A4" w:rsidRDefault="009C30EF" w:rsidP="009C30EF">
            <w:pPr>
              <w:jc w:val="center"/>
            </w:pPr>
          </w:p>
        </w:tc>
        <w:tc>
          <w:tcPr>
            <w:tcW w:w="455" w:type="pct"/>
          </w:tcPr>
          <w:p w14:paraId="1FA0448C" w14:textId="77777777" w:rsidR="009C30EF" w:rsidRPr="004375A4" w:rsidRDefault="009C30EF" w:rsidP="009C30EF">
            <w:pPr>
              <w:jc w:val="center"/>
            </w:pPr>
          </w:p>
        </w:tc>
        <w:tc>
          <w:tcPr>
            <w:tcW w:w="455" w:type="pct"/>
          </w:tcPr>
          <w:p w14:paraId="62728493" w14:textId="7F33FC24" w:rsidR="009C30EF" w:rsidRDefault="009C30EF" w:rsidP="009C30EF">
            <w:pPr>
              <w:jc w:val="center"/>
            </w:pPr>
          </w:p>
        </w:tc>
        <w:tc>
          <w:tcPr>
            <w:tcW w:w="455" w:type="pct"/>
          </w:tcPr>
          <w:p w14:paraId="5E54F3D0" w14:textId="2760AF94" w:rsidR="009C30EF" w:rsidRDefault="009C30EF" w:rsidP="009C30EF">
            <w:pPr>
              <w:jc w:val="center"/>
            </w:pPr>
            <w:r>
              <w:sym w:font="Symbol" w:char="F0D6"/>
            </w:r>
          </w:p>
        </w:tc>
        <w:tc>
          <w:tcPr>
            <w:tcW w:w="446" w:type="pct"/>
          </w:tcPr>
          <w:p w14:paraId="7C1A486D" w14:textId="77777777" w:rsidR="009C30EF" w:rsidRDefault="009C30EF" w:rsidP="009C30EF">
            <w:pPr>
              <w:jc w:val="center"/>
            </w:pPr>
          </w:p>
        </w:tc>
      </w:tr>
      <w:tr w:rsidR="009C30EF" w:rsidRPr="004375A4" w14:paraId="1B69AAE4" w14:textId="77777777" w:rsidTr="009C30EF">
        <w:tc>
          <w:tcPr>
            <w:tcW w:w="2733" w:type="pct"/>
          </w:tcPr>
          <w:p w14:paraId="648ACF10" w14:textId="6C7C76BC" w:rsidR="009C30EF" w:rsidRPr="004375A4" w:rsidRDefault="009C30EF" w:rsidP="009C30EF">
            <w:pPr>
              <w:jc w:val="center"/>
            </w:pPr>
            <w:r>
              <w:rPr>
                <w:rFonts w:ascii="Cambria" w:hAnsi="Cambria"/>
              </w:rPr>
              <w:t>CO-4</w:t>
            </w:r>
          </w:p>
        </w:tc>
        <w:tc>
          <w:tcPr>
            <w:tcW w:w="456" w:type="pct"/>
          </w:tcPr>
          <w:p w14:paraId="3C369678" w14:textId="77777777" w:rsidR="009C30EF" w:rsidRPr="004375A4" w:rsidRDefault="009C30EF" w:rsidP="009C30EF">
            <w:pPr>
              <w:jc w:val="center"/>
            </w:pPr>
          </w:p>
        </w:tc>
        <w:tc>
          <w:tcPr>
            <w:tcW w:w="455" w:type="pct"/>
          </w:tcPr>
          <w:p w14:paraId="15374486" w14:textId="619DB35D" w:rsidR="009C30EF" w:rsidRPr="004375A4" w:rsidRDefault="009C30EF" w:rsidP="009C30EF">
            <w:pPr>
              <w:jc w:val="center"/>
            </w:pPr>
            <w:r>
              <w:sym w:font="Symbol" w:char="F0D6"/>
            </w:r>
          </w:p>
        </w:tc>
        <w:tc>
          <w:tcPr>
            <w:tcW w:w="455" w:type="pct"/>
          </w:tcPr>
          <w:p w14:paraId="044C94BC" w14:textId="085CFFF8" w:rsidR="009C30EF" w:rsidRPr="004375A4" w:rsidRDefault="009C30EF" w:rsidP="009C30EF">
            <w:pPr>
              <w:jc w:val="center"/>
            </w:pPr>
          </w:p>
        </w:tc>
        <w:tc>
          <w:tcPr>
            <w:tcW w:w="455" w:type="pct"/>
          </w:tcPr>
          <w:p w14:paraId="08F2B1CA" w14:textId="433C9236" w:rsidR="009C30EF" w:rsidRPr="004375A4" w:rsidRDefault="009C30EF" w:rsidP="009C30EF">
            <w:pPr>
              <w:jc w:val="center"/>
            </w:pPr>
            <w:r>
              <w:sym w:font="Symbol" w:char="F0D6"/>
            </w:r>
          </w:p>
        </w:tc>
        <w:tc>
          <w:tcPr>
            <w:tcW w:w="446" w:type="pct"/>
          </w:tcPr>
          <w:p w14:paraId="619B3C6A" w14:textId="33AD2A84" w:rsidR="009C30EF" w:rsidRPr="004375A4" w:rsidRDefault="009C30EF" w:rsidP="009C30EF">
            <w:pPr>
              <w:jc w:val="center"/>
            </w:pPr>
          </w:p>
        </w:tc>
      </w:tr>
      <w:tr w:rsidR="009C30EF" w:rsidRPr="004375A4" w14:paraId="4750C502" w14:textId="77777777" w:rsidTr="009C30EF">
        <w:tc>
          <w:tcPr>
            <w:tcW w:w="2733" w:type="pct"/>
          </w:tcPr>
          <w:p w14:paraId="51D6B3BE" w14:textId="397B1F50" w:rsidR="009C30EF" w:rsidRDefault="009C30EF" w:rsidP="009C30E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CO-5</w:t>
            </w:r>
          </w:p>
        </w:tc>
        <w:tc>
          <w:tcPr>
            <w:tcW w:w="456" w:type="pct"/>
          </w:tcPr>
          <w:p w14:paraId="34BA5FDC" w14:textId="77777777" w:rsidR="009C30EF" w:rsidRPr="004375A4" w:rsidRDefault="009C30EF" w:rsidP="009C30EF">
            <w:pPr>
              <w:jc w:val="center"/>
            </w:pPr>
          </w:p>
        </w:tc>
        <w:tc>
          <w:tcPr>
            <w:tcW w:w="455" w:type="pct"/>
          </w:tcPr>
          <w:p w14:paraId="6CFC3A9C" w14:textId="79F6E740" w:rsidR="009C30EF" w:rsidRPr="004375A4" w:rsidRDefault="009C30EF" w:rsidP="009C30EF">
            <w:pPr>
              <w:jc w:val="center"/>
            </w:pPr>
            <w:r>
              <w:sym w:font="Symbol" w:char="F0D6"/>
            </w:r>
          </w:p>
        </w:tc>
        <w:tc>
          <w:tcPr>
            <w:tcW w:w="455" w:type="pct"/>
          </w:tcPr>
          <w:p w14:paraId="23615BA6" w14:textId="72D48F8D" w:rsidR="009C30EF" w:rsidRDefault="009C30EF" w:rsidP="009C30EF">
            <w:pPr>
              <w:jc w:val="center"/>
            </w:pPr>
          </w:p>
        </w:tc>
        <w:tc>
          <w:tcPr>
            <w:tcW w:w="455" w:type="pct"/>
          </w:tcPr>
          <w:p w14:paraId="6905B536" w14:textId="05C20C78" w:rsidR="009C30EF" w:rsidRPr="004375A4" w:rsidRDefault="009C30EF" w:rsidP="009C30EF">
            <w:pPr>
              <w:jc w:val="center"/>
            </w:pPr>
            <w:r>
              <w:sym w:font="Symbol" w:char="F0D6"/>
            </w:r>
          </w:p>
        </w:tc>
        <w:tc>
          <w:tcPr>
            <w:tcW w:w="446" w:type="pct"/>
          </w:tcPr>
          <w:p w14:paraId="1B05C484" w14:textId="77777777" w:rsidR="009C30EF" w:rsidRPr="004375A4" w:rsidRDefault="009C30EF" w:rsidP="009C30EF">
            <w:pPr>
              <w:jc w:val="center"/>
            </w:pPr>
          </w:p>
        </w:tc>
      </w:tr>
    </w:tbl>
    <w:p w14:paraId="607736CA" w14:textId="77777777" w:rsidR="00FD1B3A" w:rsidRDefault="00FD1B3A" w:rsidP="00C715F8">
      <w:pPr>
        <w:rPr>
          <w:lang w:val="en-US"/>
        </w:rPr>
      </w:pPr>
    </w:p>
    <w:p w14:paraId="58934949" w14:textId="587DD0B4" w:rsidR="006A0B64" w:rsidRPr="00FD1B3A" w:rsidRDefault="00FD4B3B" w:rsidP="00C715F8">
      <w:pPr>
        <w:rPr>
          <w:b/>
          <w:bCs/>
          <w:sz w:val="28"/>
          <w:szCs w:val="24"/>
          <w:lang w:val="en-US"/>
        </w:rPr>
      </w:pPr>
      <w:r w:rsidRPr="00FD1B3A">
        <w:rPr>
          <w:b/>
          <w:bCs/>
          <w:sz w:val="28"/>
          <w:szCs w:val="24"/>
          <w:lang w:val="en-US"/>
        </w:rPr>
        <w:t xml:space="preserve">Program </w:t>
      </w:r>
      <w:r w:rsidR="00DE03F7" w:rsidRPr="00FD1B3A">
        <w:rPr>
          <w:b/>
          <w:bCs/>
          <w:sz w:val="28"/>
          <w:szCs w:val="24"/>
          <w:lang w:val="en-US"/>
        </w:rPr>
        <w:t>Learning Outcome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8270"/>
      </w:tblGrid>
      <w:tr w:rsidR="006A0B64" w14:paraId="43480FE8" w14:textId="77777777" w:rsidTr="00FD1B3A">
        <w:tc>
          <w:tcPr>
            <w:tcW w:w="1075" w:type="dxa"/>
          </w:tcPr>
          <w:p w14:paraId="15FAE0D8" w14:textId="0D34C033" w:rsidR="006A0B64" w:rsidRDefault="006A0B64" w:rsidP="00C715F8">
            <w:pPr>
              <w:rPr>
                <w:lang w:val="en-US"/>
              </w:rPr>
            </w:pPr>
            <w:r>
              <w:rPr>
                <w:lang w:val="en-US"/>
              </w:rPr>
              <w:t>PLO-1</w:t>
            </w:r>
          </w:p>
        </w:tc>
        <w:tc>
          <w:tcPr>
            <w:tcW w:w="8270" w:type="dxa"/>
          </w:tcPr>
          <w:p w14:paraId="54906A3A" w14:textId="5B115D4E" w:rsidR="006A0B64" w:rsidRDefault="006A0B64" w:rsidP="00C715F8">
            <w:pPr>
              <w:rPr>
                <w:lang w:val="en-US"/>
              </w:rPr>
            </w:pPr>
            <w:r w:rsidRPr="006A0B64">
              <w:rPr>
                <w:lang w:val="en-US"/>
              </w:rPr>
              <w:t xml:space="preserve">Able to identify various Indonesia’s typical natural resources for sustainable nanomaterials based on their physical and biochemical properties. </w:t>
            </w:r>
          </w:p>
        </w:tc>
      </w:tr>
      <w:tr w:rsidR="006A0B64" w14:paraId="04A30C44" w14:textId="77777777" w:rsidTr="00FD1B3A">
        <w:tc>
          <w:tcPr>
            <w:tcW w:w="1075" w:type="dxa"/>
          </w:tcPr>
          <w:p w14:paraId="3E971325" w14:textId="78A98D3B" w:rsidR="006A0B64" w:rsidRDefault="006A0B64" w:rsidP="00C715F8">
            <w:pPr>
              <w:rPr>
                <w:lang w:val="en-US"/>
              </w:rPr>
            </w:pPr>
            <w:r>
              <w:rPr>
                <w:lang w:val="en-US"/>
              </w:rPr>
              <w:t>PLO-2</w:t>
            </w:r>
          </w:p>
        </w:tc>
        <w:tc>
          <w:tcPr>
            <w:tcW w:w="8270" w:type="dxa"/>
          </w:tcPr>
          <w:p w14:paraId="44C64071" w14:textId="7955E83D" w:rsidR="006A0B64" w:rsidRDefault="006A0B64" w:rsidP="00C715F8">
            <w:pPr>
              <w:rPr>
                <w:lang w:val="en-US"/>
              </w:rPr>
            </w:pPr>
            <w:r w:rsidRPr="006A0B64">
              <w:rPr>
                <w:lang w:val="en-US"/>
              </w:rPr>
              <w:t>Able to classify various Indonesia’s typical natural resources for sustainable nanomaterials based on their physical and biochemical properties.</w:t>
            </w:r>
          </w:p>
        </w:tc>
      </w:tr>
      <w:tr w:rsidR="006A0B64" w14:paraId="64A4A153" w14:textId="77777777" w:rsidTr="00FD1B3A">
        <w:tc>
          <w:tcPr>
            <w:tcW w:w="1075" w:type="dxa"/>
          </w:tcPr>
          <w:p w14:paraId="7E1A3EAD" w14:textId="7D7CA8A3" w:rsidR="006A0B64" w:rsidRDefault="006A0B64" w:rsidP="00C715F8">
            <w:pPr>
              <w:rPr>
                <w:lang w:val="en-US"/>
              </w:rPr>
            </w:pPr>
            <w:r>
              <w:rPr>
                <w:lang w:val="en-US"/>
              </w:rPr>
              <w:t>PLO-3</w:t>
            </w:r>
          </w:p>
        </w:tc>
        <w:tc>
          <w:tcPr>
            <w:tcW w:w="8270" w:type="dxa"/>
          </w:tcPr>
          <w:p w14:paraId="4FE378F8" w14:textId="5705F0A5" w:rsidR="006A0B64" w:rsidRDefault="006A0B64" w:rsidP="00C715F8">
            <w:pPr>
              <w:rPr>
                <w:lang w:val="en-US"/>
              </w:rPr>
            </w:pPr>
            <w:r w:rsidRPr="006A0B64">
              <w:rPr>
                <w:lang w:val="en-US"/>
              </w:rPr>
              <w:t>Able to prepare carbon-based nanomaterials.</w:t>
            </w:r>
          </w:p>
        </w:tc>
      </w:tr>
      <w:tr w:rsidR="006A0B64" w14:paraId="0EAA8DDF" w14:textId="77777777" w:rsidTr="00FD1B3A">
        <w:tc>
          <w:tcPr>
            <w:tcW w:w="1075" w:type="dxa"/>
          </w:tcPr>
          <w:p w14:paraId="1ACDE830" w14:textId="6A97B958" w:rsidR="006A0B64" w:rsidRDefault="006A0B64" w:rsidP="00C715F8">
            <w:pPr>
              <w:rPr>
                <w:lang w:val="en-US"/>
              </w:rPr>
            </w:pPr>
            <w:r>
              <w:rPr>
                <w:lang w:val="en-US"/>
              </w:rPr>
              <w:t>PLO-4</w:t>
            </w:r>
          </w:p>
        </w:tc>
        <w:tc>
          <w:tcPr>
            <w:tcW w:w="8270" w:type="dxa"/>
          </w:tcPr>
          <w:p w14:paraId="685136A7" w14:textId="37EBA548" w:rsidR="006A0B64" w:rsidRDefault="006A0B64" w:rsidP="00C715F8">
            <w:pPr>
              <w:rPr>
                <w:lang w:val="en-US"/>
              </w:rPr>
            </w:pPr>
            <w:r w:rsidRPr="006A0B64">
              <w:rPr>
                <w:lang w:val="en-US"/>
              </w:rPr>
              <w:t>Able to analyze the physical structure of carbon-based nanomaterials.</w:t>
            </w:r>
          </w:p>
        </w:tc>
      </w:tr>
      <w:tr w:rsidR="006A0B64" w14:paraId="53997DB5" w14:textId="77777777" w:rsidTr="00FD1B3A">
        <w:tc>
          <w:tcPr>
            <w:tcW w:w="1075" w:type="dxa"/>
          </w:tcPr>
          <w:p w14:paraId="40115863" w14:textId="46A4AF51" w:rsidR="006A0B64" w:rsidRDefault="006A0B64" w:rsidP="00C715F8">
            <w:pPr>
              <w:rPr>
                <w:lang w:val="en-US"/>
              </w:rPr>
            </w:pPr>
            <w:r>
              <w:rPr>
                <w:lang w:val="en-US"/>
              </w:rPr>
              <w:t>PLO-5</w:t>
            </w:r>
          </w:p>
        </w:tc>
        <w:tc>
          <w:tcPr>
            <w:tcW w:w="8270" w:type="dxa"/>
          </w:tcPr>
          <w:p w14:paraId="7478A687" w14:textId="13F0A7DE" w:rsidR="006A0B64" w:rsidRDefault="006A0B64" w:rsidP="00C715F8">
            <w:pPr>
              <w:rPr>
                <w:lang w:val="en-US"/>
              </w:rPr>
            </w:pPr>
            <w:r w:rsidRPr="006A0B64">
              <w:rPr>
                <w:lang w:val="en-US"/>
              </w:rPr>
              <w:t>Able to disseminate various technological applications of nanomaterials produced from Indonesia’s typical natural resources.</w:t>
            </w:r>
          </w:p>
        </w:tc>
      </w:tr>
    </w:tbl>
    <w:p w14:paraId="3F4F073E" w14:textId="77777777" w:rsidR="00087723" w:rsidRDefault="00087723" w:rsidP="00C715F8"/>
    <w:p w14:paraId="55D5A552" w14:textId="77777777" w:rsidR="00716E5D" w:rsidRPr="00716E5D" w:rsidRDefault="00716E5D" w:rsidP="00C715F8">
      <w:pPr>
        <w:pStyle w:val="Heading1"/>
      </w:pPr>
      <w:r w:rsidRPr="00716E5D">
        <w:t>Description:</w:t>
      </w:r>
    </w:p>
    <w:p w14:paraId="3620EEC3" w14:textId="46591B0A" w:rsidR="00451981" w:rsidRDefault="009C30EF" w:rsidP="00C715F8">
      <w:r w:rsidRPr="006C0709">
        <w:t xml:space="preserve">This course </w:t>
      </w:r>
      <w:r w:rsidRPr="006C0709">
        <w:rPr>
          <w:b/>
        </w:rPr>
        <w:t>aims</w:t>
      </w:r>
      <w:r w:rsidRPr="006C0709">
        <w:t xml:space="preserve"> to equip students to be able to explain and analyze </w:t>
      </w:r>
      <w:r>
        <w:t>characterizations</w:t>
      </w:r>
      <w:r w:rsidRPr="006C0709">
        <w:t xml:space="preserve"> of nanomaterials. The nanomaterials that are focused on in this course are graphene and its derivatives, as well as carbon nanodots (Cdots). Students </w:t>
      </w:r>
      <w:r>
        <w:t xml:space="preserve">are </w:t>
      </w:r>
      <w:r w:rsidRPr="006C0709">
        <w:t xml:space="preserve">provided with descriptions of various </w:t>
      </w:r>
      <w:r>
        <w:t>characterizations of</w:t>
      </w:r>
      <w:r w:rsidRPr="006C0709">
        <w:t xml:space="preserve"> graphene nanomaterials and their derivatives</w:t>
      </w:r>
      <w:r>
        <w:t>,</w:t>
      </w:r>
      <w:r w:rsidRPr="006C0709">
        <w:t xml:space="preserve"> and</w:t>
      </w:r>
      <w:r>
        <w:t xml:space="preserve"> also</w:t>
      </w:r>
      <w:r w:rsidRPr="006C0709">
        <w:t xml:space="preserve"> C</w:t>
      </w:r>
      <w:r>
        <w:t>-</w:t>
      </w:r>
      <w:r w:rsidRPr="006C0709">
        <w:t>dots</w:t>
      </w:r>
      <w:r>
        <w:t>,</w:t>
      </w:r>
      <w:r w:rsidRPr="006C0709">
        <w:t xml:space="preserve"> </w:t>
      </w:r>
      <w:r>
        <w:t>via spectroscopies and image processing</w:t>
      </w:r>
      <w:r w:rsidRPr="006C0709">
        <w:t xml:space="preserve">. In addition, the </w:t>
      </w:r>
      <w:r>
        <w:t>specific purposes</w:t>
      </w:r>
      <w:r w:rsidRPr="006C0709">
        <w:t xml:space="preserve"> of these various </w:t>
      </w:r>
      <w:r>
        <w:lastRenderedPageBreak/>
        <w:t>characterizations toward the nanomaterials under consideration are emphasized</w:t>
      </w:r>
      <w:r w:rsidRPr="006C0709">
        <w:t xml:space="preserve">. </w:t>
      </w:r>
      <w:r w:rsidRPr="006C0709">
        <w:rPr>
          <w:b/>
        </w:rPr>
        <w:t>The implementation</w:t>
      </w:r>
      <w:r w:rsidRPr="006C0709">
        <w:t xml:space="preserve"> of </w:t>
      </w:r>
      <w:r>
        <w:t xml:space="preserve">the </w:t>
      </w:r>
      <w:r w:rsidRPr="006C0709">
        <w:t>lectures involves students</w:t>
      </w:r>
      <w:r>
        <w:t xml:space="preserve"> being</w:t>
      </w:r>
      <w:r w:rsidRPr="006C0709">
        <w:t xml:space="preserve"> active in </w:t>
      </w:r>
      <w:r>
        <w:t xml:space="preserve">the </w:t>
      </w:r>
      <w:r w:rsidRPr="006C0709">
        <w:t xml:space="preserve">lecture activities and also contributes in making </w:t>
      </w:r>
      <w:r>
        <w:t xml:space="preserve">assignments, </w:t>
      </w:r>
      <w:r w:rsidRPr="006C0709">
        <w:t>discussion</w:t>
      </w:r>
      <w:r>
        <w:t>s,</w:t>
      </w:r>
      <w:r w:rsidRPr="006C0709">
        <w:t xml:space="preserve"> and presentations using scientific approaches and cooperative learning in order to enrich the</w:t>
      </w:r>
      <w:r>
        <w:t>ir</w:t>
      </w:r>
      <w:r w:rsidRPr="006C0709">
        <w:t xml:space="preserve"> learning experience. </w:t>
      </w:r>
      <w:r w:rsidRPr="006C0709">
        <w:rPr>
          <w:b/>
        </w:rPr>
        <w:t xml:space="preserve">The assessment </w:t>
      </w:r>
      <w:r w:rsidRPr="006C0709">
        <w:t xml:space="preserve">is </w:t>
      </w:r>
      <w:r>
        <w:t>determined</w:t>
      </w:r>
      <w:r w:rsidRPr="006C0709">
        <w:t xml:space="preserve"> by using a non-test assessment in the form of an assignment. The non-test assessment is in the form of assignments in the form of writing papers on the </w:t>
      </w:r>
      <w:r>
        <w:t>characterizations</w:t>
      </w:r>
      <w:r w:rsidRPr="006C0709">
        <w:t xml:space="preserve"> of graphene nanomaterials and their derivatives, and/or C</w:t>
      </w:r>
      <w:r>
        <w:t>-</w:t>
      </w:r>
      <w:r w:rsidRPr="006C0709">
        <w:t xml:space="preserve">dots </w:t>
      </w:r>
      <w:r>
        <w:t>using specific methods</w:t>
      </w:r>
      <w:r w:rsidRPr="006C0709">
        <w:t>.</w:t>
      </w:r>
    </w:p>
    <w:p w14:paraId="636F1B5C" w14:textId="77777777" w:rsidR="00320A46" w:rsidRDefault="00320A46" w:rsidP="00C715F8"/>
    <w:p w14:paraId="07463791" w14:textId="77777777" w:rsidR="00716E5D" w:rsidRPr="00F25C6B" w:rsidRDefault="00716E5D" w:rsidP="00C715F8">
      <w:pPr>
        <w:pStyle w:val="Heading1"/>
        <w:rPr>
          <w:szCs w:val="28"/>
        </w:rPr>
      </w:pPr>
      <w:r w:rsidRPr="00F25C6B">
        <w:rPr>
          <w:szCs w:val="28"/>
        </w:rPr>
        <w:t xml:space="preserve">Textbooks and </w:t>
      </w:r>
      <w:r w:rsidR="00D725C7" w:rsidRPr="00F25C6B">
        <w:rPr>
          <w:szCs w:val="28"/>
        </w:rPr>
        <w:t>Suggested Readings</w:t>
      </w:r>
      <w:r w:rsidRPr="00F25C6B">
        <w:rPr>
          <w:szCs w:val="28"/>
        </w:rPr>
        <w:t>:</w:t>
      </w:r>
    </w:p>
    <w:p w14:paraId="2A2A23AA" w14:textId="72B77339" w:rsidR="00D344C9" w:rsidRPr="00F25C6B" w:rsidRDefault="00F25C6B" w:rsidP="00C715F8">
      <w:pPr>
        <w:pStyle w:val="ListParagraph"/>
        <w:numPr>
          <w:ilvl w:val="0"/>
          <w:numId w:val="3"/>
        </w:numPr>
        <w:rPr>
          <w:szCs w:val="24"/>
        </w:rPr>
      </w:pPr>
      <w:r w:rsidRPr="00F25C6B">
        <w:rPr>
          <w:szCs w:val="24"/>
        </w:rPr>
        <w:t>Wei Gao (Editor)</w:t>
      </w:r>
      <w:r w:rsidR="00D344C9" w:rsidRPr="00F25C6B">
        <w:rPr>
          <w:szCs w:val="24"/>
        </w:rPr>
        <w:t xml:space="preserve">. </w:t>
      </w:r>
      <w:r w:rsidRPr="00F25C6B">
        <w:rPr>
          <w:szCs w:val="24"/>
        </w:rPr>
        <w:t>2015</w:t>
      </w:r>
      <w:r w:rsidR="00D344C9" w:rsidRPr="00F25C6B">
        <w:rPr>
          <w:szCs w:val="24"/>
        </w:rPr>
        <w:t xml:space="preserve">. </w:t>
      </w:r>
      <w:r w:rsidRPr="00F25C6B">
        <w:rPr>
          <w:i/>
          <w:iCs/>
          <w:szCs w:val="24"/>
        </w:rPr>
        <w:t>Graphene Oxide: Reduction Recipes, Spectroscopy, and Applications</w:t>
      </w:r>
      <w:r w:rsidRPr="00F25C6B">
        <w:rPr>
          <w:szCs w:val="24"/>
        </w:rPr>
        <w:t xml:space="preserve">. Springer International Publishing </w:t>
      </w:r>
    </w:p>
    <w:p w14:paraId="2496D58D" w14:textId="6BA8322F" w:rsidR="002C4B7C" w:rsidRPr="00F25C6B" w:rsidRDefault="00F25C6B" w:rsidP="00C715F8">
      <w:pPr>
        <w:pStyle w:val="ListParagraph"/>
        <w:numPr>
          <w:ilvl w:val="0"/>
          <w:numId w:val="3"/>
        </w:numPr>
        <w:rPr>
          <w:szCs w:val="24"/>
        </w:rPr>
      </w:pPr>
      <w:r w:rsidRPr="00F25C6B">
        <w:rPr>
          <w:szCs w:val="24"/>
        </w:rPr>
        <w:t xml:space="preserve">Sekhar Ray. 2015. </w:t>
      </w:r>
      <w:r w:rsidRPr="00F25C6B">
        <w:rPr>
          <w:i/>
          <w:iCs/>
          <w:szCs w:val="24"/>
        </w:rPr>
        <w:t>Applications of Graphene and Graphene-Oxide based Nanomaterials</w:t>
      </w:r>
      <w:r w:rsidRPr="00F25C6B">
        <w:rPr>
          <w:szCs w:val="24"/>
        </w:rPr>
        <w:t>. William Andrew.</w:t>
      </w:r>
    </w:p>
    <w:p w14:paraId="63DDC0E8" w14:textId="70EC2C0C" w:rsidR="00AD69B4" w:rsidRDefault="00AD69B4" w:rsidP="00C715F8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Raz Jelinek. 2017. </w:t>
      </w:r>
      <w:r w:rsidRPr="00AD69B4">
        <w:rPr>
          <w:i/>
          <w:szCs w:val="24"/>
        </w:rPr>
        <w:t>Carbon Quantum Dots: Synthesis, Properties and Applications</w:t>
      </w:r>
      <w:r>
        <w:rPr>
          <w:szCs w:val="24"/>
        </w:rPr>
        <w:t>. Springer.</w:t>
      </w:r>
    </w:p>
    <w:p w14:paraId="72BBC72D" w14:textId="40B40B0B" w:rsidR="00421B92" w:rsidRPr="00421B92" w:rsidRDefault="00421B92" w:rsidP="00421B92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Ya-Ping Sun. 2020. </w:t>
      </w:r>
      <w:r w:rsidRPr="0027656C">
        <w:rPr>
          <w:i/>
          <w:szCs w:val="24"/>
        </w:rPr>
        <w:t>Carbon Dots: Exploring Carbon at Zero-Dimension</w:t>
      </w:r>
      <w:r>
        <w:rPr>
          <w:szCs w:val="24"/>
        </w:rPr>
        <w:t>. Springer.</w:t>
      </w:r>
      <w:bookmarkStart w:id="0" w:name="_GoBack"/>
      <w:bookmarkEnd w:id="0"/>
    </w:p>
    <w:p w14:paraId="6590E305" w14:textId="5163D37D" w:rsidR="002C4B7C" w:rsidRPr="00F25C6B" w:rsidRDefault="00F25C6B" w:rsidP="00C715F8">
      <w:pPr>
        <w:pStyle w:val="ListParagraph"/>
        <w:numPr>
          <w:ilvl w:val="0"/>
          <w:numId w:val="3"/>
        </w:numPr>
        <w:rPr>
          <w:szCs w:val="24"/>
        </w:rPr>
      </w:pPr>
      <w:r w:rsidRPr="00F25C6B">
        <w:rPr>
          <w:bCs/>
          <w:szCs w:val="24"/>
          <w:lang w:val="en-US"/>
        </w:rPr>
        <w:t>Handout and lecture notes</w:t>
      </w:r>
    </w:p>
    <w:p w14:paraId="27BAC3DA" w14:textId="77777777" w:rsidR="00716E5D" w:rsidRDefault="00716E5D" w:rsidP="00C715F8"/>
    <w:p w14:paraId="79110874" w14:textId="7B796630" w:rsidR="004679B6" w:rsidRDefault="00716E5D" w:rsidP="00763B53">
      <w:pPr>
        <w:pStyle w:val="Heading1"/>
      </w:pPr>
      <w:r>
        <w:t>Instructor</w:t>
      </w:r>
      <w:r w:rsidR="00FD1B3A">
        <w:t>s</w:t>
      </w:r>
      <w:r>
        <w:t>:</w:t>
      </w:r>
    </w:p>
    <w:p w14:paraId="1D7E519D" w14:textId="64CE46D8" w:rsidR="004679B6" w:rsidRDefault="00FD1B3A" w:rsidP="00C715F8">
      <w:pPr>
        <w:pStyle w:val="ListParagraph"/>
        <w:numPr>
          <w:ilvl w:val="0"/>
          <w:numId w:val="2"/>
        </w:numPr>
      </w:pPr>
      <w:r>
        <w:t>Wipsar Sunu Brams Dwandaru, Ph. D.</w:t>
      </w:r>
    </w:p>
    <w:p w14:paraId="75B3A052" w14:textId="77777777" w:rsidR="00FD1B3A" w:rsidRDefault="004679B6" w:rsidP="00C715F8">
      <w:pPr>
        <w:pStyle w:val="ListParagraph"/>
      </w:pPr>
      <w:r>
        <w:t xml:space="preserve">E-mail: </w:t>
      </w:r>
      <w:hyperlink r:id="rId8" w:history="1">
        <w:r w:rsidR="00FD1B3A" w:rsidRPr="00B87FE5">
          <w:rPr>
            <w:rStyle w:val="Hyperlink"/>
          </w:rPr>
          <w:t>wipsarian@uny.ac.id</w:t>
        </w:r>
      </w:hyperlink>
      <w:r w:rsidR="00FD1B3A">
        <w:t xml:space="preserve"> </w:t>
      </w:r>
    </w:p>
    <w:p w14:paraId="120DB719" w14:textId="196129B4" w:rsidR="004679B6" w:rsidRDefault="00FD1B3A" w:rsidP="00C715F8">
      <w:pPr>
        <w:pStyle w:val="ListParagraph"/>
      </w:pPr>
      <w:r>
        <w:t xml:space="preserve">Scholar: </w:t>
      </w:r>
      <w:hyperlink r:id="rId9" w:history="1">
        <w:r w:rsidRPr="00B87FE5">
          <w:rPr>
            <w:rStyle w:val="Hyperlink"/>
          </w:rPr>
          <w:t>https://scholar.google.com/citations?hl=en&amp;user=SxWiWlsAAAAJ</w:t>
        </w:r>
      </w:hyperlink>
      <w:r>
        <w:t xml:space="preserve"> </w:t>
      </w:r>
      <w:r w:rsidR="00451981">
        <w:t xml:space="preserve"> </w:t>
      </w:r>
    </w:p>
    <w:p w14:paraId="1B65E68E" w14:textId="77777777" w:rsidR="00763B53" w:rsidRDefault="00763B53" w:rsidP="00763B53">
      <w:pPr>
        <w:pStyle w:val="ListParagraph"/>
        <w:numPr>
          <w:ilvl w:val="0"/>
          <w:numId w:val="2"/>
        </w:numPr>
      </w:pPr>
      <w:r>
        <w:t>Fika Fauzi, M. Sc. (Course Coordinator)</w:t>
      </w:r>
    </w:p>
    <w:p w14:paraId="2F4AA2EA" w14:textId="77777777" w:rsidR="00763B53" w:rsidRDefault="00763B53" w:rsidP="00763B53">
      <w:pPr>
        <w:pStyle w:val="ListParagraph"/>
      </w:pPr>
      <w:r>
        <w:t xml:space="preserve">E-mail: </w:t>
      </w:r>
      <w:hyperlink r:id="rId10" w:history="1">
        <w:r w:rsidRPr="00B87FE5">
          <w:rPr>
            <w:rStyle w:val="Hyperlink"/>
          </w:rPr>
          <w:t>fika.fauzi@uny.ac.id</w:t>
        </w:r>
      </w:hyperlink>
    </w:p>
    <w:p w14:paraId="3F898FFE" w14:textId="5D58AFDE" w:rsidR="00763B53" w:rsidRDefault="00763B53" w:rsidP="00763B53">
      <w:pPr>
        <w:pStyle w:val="ListParagraph"/>
      </w:pPr>
      <w:r>
        <w:t xml:space="preserve">Scholar: </w:t>
      </w:r>
      <w:hyperlink r:id="rId11" w:history="1">
        <w:r w:rsidRPr="00B87FE5">
          <w:rPr>
            <w:rStyle w:val="Hyperlink"/>
          </w:rPr>
          <w:t>https://scholar.google.com/citations?user=WpyYvPEAAAAJ&amp;hl=en</w:t>
        </w:r>
      </w:hyperlink>
    </w:p>
    <w:p w14:paraId="3A2BD2FD" w14:textId="77777777" w:rsidR="005449E1" w:rsidRDefault="005449E1" w:rsidP="00C715F8"/>
    <w:p w14:paraId="3E4A0356" w14:textId="77777777" w:rsidR="004679B6" w:rsidRDefault="004679B6" w:rsidP="00C715F8">
      <w:pPr>
        <w:pStyle w:val="Heading1"/>
      </w:pPr>
      <w:r>
        <w:t>Evaluation:</w:t>
      </w:r>
    </w:p>
    <w:p w14:paraId="386EC266" w14:textId="77777777" w:rsidR="004679B6" w:rsidRDefault="00227E25" w:rsidP="00C715F8">
      <w:pPr>
        <w:jc w:val="both"/>
      </w:pPr>
      <w:r>
        <w:t>C</w:t>
      </w:r>
      <w:r w:rsidR="004679B6">
        <w:t xml:space="preserve">ourse </w:t>
      </w:r>
      <w:r>
        <w:t xml:space="preserve">evaluation </w:t>
      </w:r>
      <w:r w:rsidR="004679B6">
        <w:t xml:space="preserve">will be carried out through </w:t>
      </w:r>
      <w:r>
        <w:t xml:space="preserve">(1) weekly </w:t>
      </w:r>
      <w:r w:rsidR="004679B6">
        <w:t>assignments</w:t>
      </w:r>
      <w:r>
        <w:t>, (2) midterm exam (written),</w:t>
      </w:r>
      <w:r w:rsidR="004679B6">
        <w:t xml:space="preserve"> and </w:t>
      </w:r>
      <w:r>
        <w:t xml:space="preserve">(3) </w:t>
      </w:r>
      <w:r w:rsidR="004679B6">
        <w:t>final exam</w:t>
      </w:r>
      <w:r>
        <w:t xml:space="preserve"> (written)</w:t>
      </w:r>
      <w:r w:rsidR="004679B6">
        <w:t>.</w:t>
      </w:r>
      <w:r>
        <w:t xml:space="preserve"> Determination of final grade is as follows:</w:t>
      </w:r>
    </w:p>
    <w:p w14:paraId="0C2499D3" w14:textId="77777777" w:rsidR="009B5E71" w:rsidRDefault="009B5E71" w:rsidP="00C715F8">
      <w:pPr>
        <w:jc w:val="both"/>
      </w:pPr>
    </w:p>
    <w:tbl>
      <w:tblPr>
        <w:tblStyle w:val="TableGrid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27E25" w14:paraId="44FCD828" w14:textId="77777777" w:rsidTr="00227E25">
        <w:tc>
          <w:tcPr>
            <w:tcW w:w="9345" w:type="dxa"/>
          </w:tcPr>
          <w:p w14:paraId="732DF42A" w14:textId="47EBB044" w:rsidR="00227E25" w:rsidRDefault="00227E25" w:rsidP="00C715F8">
            <w:pPr>
              <w:jc w:val="center"/>
            </w:pPr>
            <w:r>
              <w:t>Final score =</w:t>
            </w:r>
            <w:r w:rsidR="00AC6591">
              <w:t xml:space="preserve"> </w:t>
            </w:r>
            <w:r w:rsidR="00E05466">
              <w:t>3</w:t>
            </w:r>
            <w:r w:rsidR="00963B12">
              <w:t>5</w:t>
            </w:r>
            <w:r>
              <w:t>% assignments +</w:t>
            </w:r>
            <w:r w:rsidR="00AC6591">
              <w:t xml:space="preserve"> </w:t>
            </w:r>
            <w:r w:rsidR="00963B12">
              <w:t>35</w:t>
            </w:r>
            <w:r>
              <w:t>% midterm exam +</w:t>
            </w:r>
            <w:r w:rsidR="00AC6591">
              <w:t xml:space="preserve"> </w:t>
            </w:r>
            <w:r w:rsidR="00E05466">
              <w:t>3</w:t>
            </w:r>
            <w:r w:rsidR="00963B12">
              <w:t>0</w:t>
            </w:r>
            <w:r>
              <w:t>% final exam</w:t>
            </w:r>
          </w:p>
        </w:tc>
      </w:tr>
    </w:tbl>
    <w:p w14:paraId="32FD5BC3" w14:textId="77777777" w:rsidR="009B5E71" w:rsidRDefault="009B5E71" w:rsidP="00C715F8">
      <w:pPr>
        <w:jc w:val="both"/>
      </w:pPr>
    </w:p>
    <w:p w14:paraId="3CB60A87" w14:textId="77777777" w:rsidR="00227E25" w:rsidRDefault="00227E25" w:rsidP="00C715F8">
      <w:pPr>
        <w:jc w:val="both"/>
      </w:pPr>
      <w:r>
        <w:t>The final score then converted into the grade as follows:</w:t>
      </w:r>
    </w:p>
    <w:p w14:paraId="2EBEA9D9" w14:textId="77777777" w:rsidR="00D14510" w:rsidRDefault="00D14510" w:rsidP="00C715F8">
      <w:pPr>
        <w:jc w:val="both"/>
      </w:pPr>
    </w:p>
    <w:tbl>
      <w:tblPr>
        <w:tblW w:w="0" w:type="auto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813"/>
        <w:gridCol w:w="1985"/>
        <w:gridCol w:w="2089"/>
      </w:tblGrid>
      <w:tr w:rsidR="00D14510" w:rsidRPr="00D14510" w14:paraId="552EDABB" w14:textId="77777777" w:rsidTr="00D14510">
        <w:trPr>
          <w:jc w:val="center"/>
        </w:trPr>
        <w:tc>
          <w:tcPr>
            <w:tcW w:w="1813" w:type="dxa"/>
            <w:vMerge w:val="restart"/>
            <w:shd w:val="clear" w:color="auto" w:fill="DEEAF6" w:themeFill="accent1" w:themeFillTint="33"/>
            <w:vAlign w:val="center"/>
            <w:hideMark/>
          </w:tcPr>
          <w:p w14:paraId="6386A446" w14:textId="77777777" w:rsidR="00D14510" w:rsidRPr="004246CE" w:rsidRDefault="00D14510" w:rsidP="00C715F8">
            <w:pPr>
              <w:jc w:val="center"/>
              <w:rPr>
                <w:b/>
              </w:rPr>
            </w:pPr>
            <w:r w:rsidRPr="004246CE">
              <w:rPr>
                <w:b/>
              </w:rPr>
              <w:t>Final score</w:t>
            </w:r>
          </w:p>
        </w:tc>
        <w:tc>
          <w:tcPr>
            <w:tcW w:w="4074" w:type="dxa"/>
            <w:gridSpan w:val="2"/>
            <w:shd w:val="clear" w:color="auto" w:fill="DEEAF6" w:themeFill="accent1" w:themeFillTint="33"/>
            <w:vAlign w:val="center"/>
            <w:hideMark/>
          </w:tcPr>
          <w:p w14:paraId="3F590558" w14:textId="77777777" w:rsidR="00D14510" w:rsidRPr="004246CE" w:rsidRDefault="00D14510" w:rsidP="00C715F8">
            <w:pPr>
              <w:jc w:val="center"/>
              <w:rPr>
                <w:b/>
              </w:rPr>
            </w:pPr>
            <w:r w:rsidRPr="004246CE">
              <w:rPr>
                <w:b/>
              </w:rPr>
              <w:t>Conversion</w:t>
            </w:r>
          </w:p>
        </w:tc>
      </w:tr>
      <w:tr w:rsidR="00D14510" w:rsidRPr="00D14510" w14:paraId="285D6ED4" w14:textId="77777777" w:rsidTr="00D14510">
        <w:trPr>
          <w:jc w:val="center"/>
        </w:trPr>
        <w:tc>
          <w:tcPr>
            <w:tcW w:w="1813" w:type="dxa"/>
            <w:vMerge/>
            <w:shd w:val="clear" w:color="auto" w:fill="DEEAF6" w:themeFill="accent1" w:themeFillTint="33"/>
            <w:vAlign w:val="center"/>
            <w:hideMark/>
          </w:tcPr>
          <w:p w14:paraId="018A2901" w14:textId="77777777" w:rsidR="00D14510" w:rsidRPr="004246CE" w:rsidRDefault="00D14510" w:rsidP="00C715F8">
            <w:pPr>
              <w:jc w:val="both"/>
              <w:rPr>
                <w:b/>
              </w:rPr>
            </w:pPr>
          </w:p>
        </w:tc>
        <w:tc>
          <w:tcPr>
            <w:tcW w:w="1985" w:type="dxa"/>
            <w:shd w:val="clear" w:color="auto" w:fill="DEEAF6" w:themeFill="accent1" w:themeFillTint="33"/>
            <w:vAlign w:val="center"/>
            <w:hideMark/>
          </w:tcPr>
          <w:p w14:paraId="2C53C283" w14:textId="77777777" w:rsidR="00D14510" w:rsidRPr="004246CE" w:rsidRDefault="00D14510" w:rsidP="00C715F8">
            <w:pPr>
              <w:jc w:val="center"/>
              <w:rPr>
                <w:b/>
              </w:rPr>
            </w:pPr>
            <w:r w:rsidRPr="004246CE">
              <w:rPr>
                <w:b/>
              </w:rPr>
              <w:t>Grade</w:t>
            </w:r>
          </w:p>
        </w:tc>
        <w:tc>
          <w:tcPr>
            <w:tcW w:w="2089" w:type="dxa"/>
            <w:shd w:val="clear" w:color="auto" w:fill="DEEAF6" w:themeFill="accent1" w:themeFillTint="33"/>
            <w:vAlign w:val="center"/>
            <w:hideMark/>
          </w:tcPr>
          <w:p w14:paraId="2459E972" w14:textId="77777777" w:rsidR="00D14510" w:rsidRPr="004246CE" w:rsidRDefault="00D14510" w:rsidP="00C715F8">
            <w:pPr>
              <w:jc w:val="center"/>
              <w:rPr>
                <w:b/>
              </w:rPr>
            </w:pPr>
            <w:r w:rsidRPr="004246CE">
              <w:rPr>
                <w:b/>
              </w:rPr>
              <w:t>Points</w:t>
            </w:r>
          </w:p>
        </w:tc>
      </w:tr>
      <w:tr w:rsidR="00D14510" w:rsidRPr="00D14510" w14:paraId="0D2C45FE" w14:textId="77777777" w:rsidTr="00D14510">
        <w:trPr>
          <w:trHeight w:val="269"/>
          <w:jc w:val="center"/>
        </w:trPr>
        <w:tc>
          <w:tcPr>
            <w:tcW w:w="1813" w:type="dxa"/>
            <w:hideMark/>
          </w:tcPr>
          <w:p w14:paraId="237183E3" w14:textId="77777777" w:rsidR="00D14510" w:rsidRPr="00D14510" w:rsidRDefault="00D14510" w:rsidP="00C715F8">
            <w:pPr>
              <w:jc w:val="both"/>
            </w:pPr>
            <w:r w:rsidRPr="00D14510">
              <w:t>86 – 100</w:t>
            </w:r>
          </w:p>
        </w:tc>
        <w:tc>
          <w:tcPr>
            <w:tcW w:w="1985" w:type="dxa"/>
            <w:hideMark/>
          </w:tcPr>
          <w:p w14:paraId="54DD5486" w14:textId="77777777" w:rsidR="00D14510" w:rsidRPr="00D14510" w:rsidRDefault="00D14510" w:rsidP="00C715F8">
            <w:pPr>
              <w:jc w:val="center"/>
            </w:pPr>
            <w:r w:rsidRPr="00D14510">
              <w:t>A</w:t>
            </w:r>
          </w:p>
        </w:tc>
        <w:tc>
          <w:tcPr>
            <w:tcW w:w="2089" w:type="dxa"/>
            <w:hideMark/>
          </w:tcPr>
          <w:p w14:paraId="4A006B96" w14:textId="77777777" w:rsidR="00D14510" w:rsidRPr="00D14510" w:rsidRDefault="00D14510" w:rsidP="00C715F8">
            <w:pPr>
              <w:jc w:val="center"/>
            </w:pPr>
            <w:r w:rsidRPr="00D14510">
              <w:t>4</w:t>
            </w:r>
            <w:r w:rsidR="00587AA4">
              <w:t>.</w:t>
            </w:r>
            <w:r w:rsidRPr="00D14510">
              <w:t>00</w:t>
            </w:r>
          </w:p>
        </w:tc>
      </w:tr>
      <w:tr w:rsidR="00D14510" w:rsidRPr="00D14510" w14:paraId="29A8A4B7" w14:textId="77777777" w:rsidTr="00D14510">
        <w:trPr>
          <w:jc w:val="center"/>
        </w:trPr>
        <w:tc>
          <w:tcPr>
            <w:tcW w:w="1813" w:type="dxa"/>
            <w:hideMark/>
          </w:tcPr>
          <w:p w14:paraId="7685D558" w14:textId="77777777" w:rsidR="00D14510" w:rsidRPr="00D14510" w:rsidRDefault="00D14510" w:rsidP="00C715F8">
            <w:pPr>
              <w:jc w:val="both"/>
            </w:pPr>
            <w:r w:rsidRPr="00D14510">
              <w:t>81 – 85</w:t>
            </w:r>
          </w:p>
        </w:tc>
        <w:tc>
          <w:tcPr>
            <w:tcW w:w="1985" w:type="dxa"/>
            <w:hideMark/>
          </w:tcPr>
          <w:p w14:paraId="07569A64" w14:textId="77777777" w:rsidR="00D14510" w:rsidRPr="00D14510" w:rsidRDefault="00D14510" w:rsidP="00C715F8">
            <w:pPr>
              <w:jc w:val="center"/>
            </w:pPr>
            <w:r w:rsidRPr="00D14510">
              <w:t>A-</w:t>
            </w:r>
          </w:p>
        </w:tc>
        <w:tc>
          <w:tcPr>
            <w:tcW w:w="2089" w:type="dxa"/>
            <w:hideMark/>
          </w:tcPr>
          <w:p w14:paraId="206DA6E7" w14:textId="77777777" w:rsidR="00D14510" w:rsidRPr="00D14510" w:rsidRDefault="00D14510" w:rsidP="00C715F8">
            <w:pPr>
              <w:jc w:val="center"/>
            </w:pPr>
            <w:r w:rsidRPr="00D14510">
              <w:t>3</w:t>
            </w:r>
            <w:r w:rsidR="00587AA4">
              <w:t>.</w:t>
            </w:r>
            <w:r w:rsidRPr="00D14510">
              <w:t>67</w:t>
            </w:r>
          </w:p>
        </w:tc>
      </w:tr>
      <w:tr w:rsidR="00D14510" w:rsidRPr="00D14510" w14:paraId="68DBCE5A" w14:textId="77777777" w:rsidTr="00D14510">
        <w:trPr>
          <w:jc w:val="center"/>
        </w:trPr>
        <w:tc>
          <w:tcPr>
            <w:tcW w:w="1813" w:type="dxa"/>
            <w:hideMark/>
          </w:tcPr>
          <w:p w14:paraId="45C3CE2E" w14:textId="77777777" w:rsidR="00D14510" w:rsidRPr="00D14510" w:rsidRDefault="00D14510" w:rsidP="00C715F8">
            <w:pPr>
              <w:jc w:val="both"/>
            </w:pPr>
            <w:r w:rsidRPr="00D14510">
              <w:t>76 – 80</w:t>
            </w:r>
          </w:p>
        </w:tc>
        <w:tc>
          <w:tcPr>
            <w:tcW w:w="1985" w:type="dxa"/>
            <w:hideMark/>
          </w:tcPr>
          <w:p w14:paraId="03C9A26A" w14:textId="77777777" w:rsidR="00D14510" w:rsidRPr="00D14510" w:rsidRDefault="00D14510" w:rsidP="00C715F8">
            <w:pPr>
              <w:jc w:val="center"/>
            </w:pPr>
            <w:r w:rsidRPr="00D14510">
              <w:t>B+</w:t>
            </w:r>
          </w:p>
        </w:tc>
        <w:tc>
          <w:tcPr>
            <w:tcW w:w="2089" w:type="dxa"/>
            <w:hideMark/>
          </w:tcPr>
          <w:p w14:paraId="69687EF8" w14:textId="77777777" w:rsidR="00D14510" w:rsidRPr="00D14510" w:rsidRDefault="00D14510" w:rsidP="00C715F8">
            <w:pPr>
              <w:jc w:val="center"/>
            </w:pPr>
            <w:r w:rsidRPr="00D14510">
              <w:t>3</w:t>
            </w:r>
            <w:r w:rsidR="00587AA4">
              <w:t>.</w:t>
            </w:r>
            <w:r w:rsidRPr="00D14510">
              <w:t>33</w:t>
            </w:r>
          </w:p>
        </w:tc>
      </w:tr>
      <w:tr w:rsidR="00D14510" w:rsidRPr="00D14510" w14:paraId="4E74F697" w14:textId="77777777" w:rsidTr="00D14510">
        <w:trPr>
          <w:jc w:val="center"/>
        </w:trPr>
        <w:tc>
          <w:tcPr>
            <w:tcW w:w="1813" w:type="dxa"/>
            <w:hideMark/>
          </w:tcPr>
          <w:p w14:paraId="53883FDD" w14:textId="77777777" w:rsidR="00D14510" w:rsidRPr="00D14510" w:rsidRDefault="00D14510" w:rsidP="00C715F8">
            <w:pPr>
              <w:jc w:val="both"/>
            </w:pPr>
            <w:r w:rsidRPr="00D14510">
              <w:t>71 – 75</w:t>
            </w:r>
          </w:p>
        </w:tc>
        <w:tc>
          <w:tcPr>
            <w:tcW w:w="1985" w:type="dxa"/>
            <w:hideMark/>
          </w:tcPr>
          <w:p w14:paraId="2D06F414" w14:textId="77777777" w:rsidR="00D14510" w:rsidRPr="00D14510" w:rsidRDefault="00D14510" w:rsidP="00C715F8">
            <w:pPr>
              <w:jc w:val="center"/>
            </w:pPr>
            <w:r w:rsidRPr="00D14510">
              <w:t>B</w:t>
            </w:r>
          </w:p>
        </w:tc>
        <w:tc>
          <w:tcPr>
            <w:tcW w:w="2089" w:type="dxa"/>
            <w:hideMark/>
          </w:tcPr>
          <w:p w14:paraId="7ECE613A" w14:textId="77777777" w:rsidR="00D14510" w:rsidRPr="00D14510" w:rsidRDefault="00D14510" w:rsidP="00C715F8">
            <w:pPr>
              <w:jc w:val="center"/>
            </w:pPr>
            <w:r w:rsidRPr="00D14510">
              <w:t>3</w:t>
            </w:r>
            <w:r w:rsidR="00587AA4">
              <w:t>.</w:t>
            </w:r>
            <w:r w:rsidRPr="00D14510">
              <w:t>00</w:t>
            </w:r>
          </w:p>
        </w:tc>
      </w:tr>
      <w:tr w:rsidR="00D14510" w:rsidRPr="00D14510" w14:paraId="1BC4C1F4" w14:textId="77777777" w:rsidTr="00D14510">
        <w:trPr>
          <w:jc w:val="center"/>
        </w:trPr>
        <w:tc>
          <w:tcPr>
            <w:tcW w:w="1813" w:type="dxa"/>
            <w:hideMark/>
          </w:tcPr>
          <w:p w14:paraId="7824D6E5" w14:textId="77777777" w:rsidR="00D14510" w:rsidRPr="00D14510" w:rsidRDefault="00D14510" w:rsidP="00C715F8">
            <w:pPr>
              <w:jc w:val="both"/>
            </w:pPr>
            <w:r w:rsidRPr="00D14510">
              <w:t>66 – 70</w:t>
            </w:r>
          </w:p>
        </w:tc>
        <w:tc>
          <w:tcPr>
            <w:tcW w:w="1985" w:type="dxa"/>
            <w:hideMark/>
          </w:tcPr>
          <w:p w14:paraId="3854F971" w14:textId="77777777" w:rsidR="00D14510" w:rsidRPr="00D14510" w:rsidRDefault="00D14510" w:rsidP="00C715F8">
            <w:pPr>
              <w:jc w:val="center"/>
            </w:pPr>
            <w:r w:rsidRPr="00D14510">
              <w:t>B-</w:t>
            </w:r>
          </w:p>
        </w:tc>
        <w:tc>
          <w:tcPr>
            <w:tcW w:w="2089" w:type="dxa"/>
            <w:hideMark/>
          </w:tcPr>
          <w:p w14:paraId="2EF22D68" w14:textId="77777777" w:rsidR="00D14510" w:rsidRPr="00D14510" w:rsidRDefault="00D14510" w:rsidP="00C715F8">
            <w:pPr>
              <w:jc w:val="center"/>
            </w:pPr>
            <w:r w:rsidRPr="00D14510">
              <w:t>2</w:t>
            </w:r>
            <w:r w:rsidR="00587AA4">
              <w:t>.</w:t>
            </w:r>
            <w:r w:rsidRPr="00D14510">
              <w:t>67</w:t>
            </w:r>
          </w:p>
        </w:tc>
      </w:tr>
      <w:tr w:rsidR="00D14510" w:rsidRPr="00D14510" w14:paraId="762931AA" w14:textId="77777777" w:rsidTr="00D14510">
        <w:trPr>
          <w:jc w:val="center"/>
        </w:trPr>
        <w:tc>
          <w:tcPr>
            <w:tcW w:w="1813" w:type="dxa"/>
            <w:hideMark/>
          </w:tcPr>
          <w:p w14:paraId="665178F1" w14:textId="77777777" w:rsidR="00D14510" w:rsidRPr="00D14510" w:rsidRDefault="00D14510" w:rsidP="00C715F8">
            <w:pPr>
              <w:jc w:val="both"/>
            </w:pPr>
            <w:r w:rsidRPr="00D14510">
              <w:t>61 – 65</w:t>
            </w:r>
          </w:p>
        </w:tc>
        <w:tc>
          <w:tcPr>
            <w:tcW w:w="1985" w:type="dxa"/>
            <w:hideMark/>
          </w:tcPr>
          <w:p w14:paraId="5E99A471" w14:textId="77777777" w:rsidR="00D14510" w:rsidRPr="00D14510" w:rsidRDefault="00D14510" w:rsidP="00C715F8">
            <w:pPr>
              <w:jc w:val="center"/>
            </w:pPr>
            <w:r w:rsidRPr="00D14510">
              <w:t>C+</w:t>
            </w:r>
          </w:p>
        </w:tc>
        <w:tc>
          <w:tcPr>
            <w:tcW w:w="2089" w:type="dxa"/>
            <w:hideMark/>
          </w:tcPr>
          <w:p w14:paraId="47467CA9" w14:textId="77777777" w:rsidR="00D14510" w:rsidRPr="00D14510" w:rsidRDefault="00D14510" w:rsidP="00C715F8">
            <w:pPr>
              <w:jc w:val="center"/>
            </w:pPr>
            <w:r w:rsidRPr="00D14510">
              <w:t>3</w:t>
            </w:r>
            <w:r w:rsidR="00587AA4">
              <w:t>.</w:t>
            </w:r>
            <w:r w:rsidRPr="00D14510">
              <w:t>33</w:t>
            </w:r>
          </w:p>
        </w:tc>
      </w:tr>
      <w:tr w:rsidR="00D14510" w:rsidRPr="00D14510" w14:paraId="64549E4D" w14:textId="77777777" w:rsidTr="00D14510">
        <w:trPr>
          <w:jc w:val="center"/>
        </w:trPr>
        <w:tc>
          <w:tcPr>
            <w:tcW w:w="1813" w:type="dxa"/>
            <w:hideMark/>
          </w:tcPr>
          <w:p w14:paraId="25633188" w14:textId="77777777" w:rsidR="00D14510" w:rsidRPr="00D14510" w:rsidRDefault="00D14510" w:rsidP="00C715F8">
            <w:pPr>
              <w:jc w:val="both"/>
            </w:pPr>
            <w:r w:rsidRPr="00D14510">
              <w:lastRenderedPageBreak/>
              <w:t>56 – 60</w:t>
            </w:r>
          </w:p>
        </w:tc>
        <w:tc>
          <w:tcPr>
            <w:tcW w:w="1985" w:type="dxa"/>
            <w:hideMark/>
          </w:tcPr>
          <w:p w14:paraId="69700219" w14:textId="77777777" w:rsidR="00D14510" w:rsidRPr="00D14510" w:rsidRDefault="00D14510" w:rsidP="00C715F8">
            <w:pPr>
              <w:jc w:val="center"/>
            </w:pPr>
            <w:r w:rsidRPr="00D14510">
              <w:t>C</w:t>
            </w:r>
          </w:p>
        </w:tc>
        <w:tc>
          <w:tcPr>
            <w:tcW w:w="2089" w:type="dxa"/>
            <w:hideMark/>
          </w:tcPr>
          <w:p w14:paraId="090D752B" w14:textId="77777777" w:rsidR="00D14510" w:rsidRPr="00D14510" w:rsidRDefault="00D14510" w:rsidP="00C715F8">
            <w:pPr>
              <w:jc w:val="center"/>
            </w:pPr>
            <w:r w:rsidRPr="00D14510">
              <w:t>2</w:t>
            </w:r>
            <w:r w:rsidR="00587AA4">
              <w:t>.</w:t>
            </w:r>
            <w:r w:rsidRPr="00D14510">
              <w:t>00</w:t>
            </w:r>
          </w:p>
        </w:tc>
      </w:tr>
      <w:tr w:rsidR="00D14510" w:rsidRPr="00D14510" w14:paraId="0E8C79BC" w14:textId="77777777" w:rsidTr="00D14510">
        <w:trPr>
          <w:jc w:val="center"/>
        </w:trPr>
        <w:tc>
          <w:tcPr>
            <w:tcW w:w="1813" w:type="dxa"/>
            <w:hideMark/>
          </w:tcPr>
          <w:p w14:paraId="1D49EC35" w14:textId="77777777" w:rsidR="00D14510" w:rsidRPr="00D14510" w:rsidRDefault="00D14510" w:rsidP="00C715F8">
            <w:pPr>
              <w:jc w:val="both"/>
            </w:pPr>
            <w:r w:rsidRPr="00D14510">
              <w:t>41 – 55</w:t>
            </w:r>
          </w:p>
        </w:tc>
        <w:tc>
          <w:tcPr>
            <w:tcW w:w="1985" w:type="dxa"/>
            <w:hideMark/>
          </w:tcPr>
          <w:p w14:paraId="37F766E0" w14:textId="77777777" w:rsidR="00D14510" w:rsidRPr="00D14510" w:rsidRDefault="00D14510" w:rsidP="00C715F8">
            <w:pPr>
              <w:jc w:val="center"/>
            </w:pPr>
            <w:r w:rsidRPr="00D14510">
              <w:t>D</w:t>
            </w:r>
          </w:p>
        </w:tc>
        <w:tc>
          <w:tcPr>
            <w:tcW w:w="2089" w:type="dxa"/>
            <w:hideMark/>
          </w:tcPr>
          <w:p w14:paraId="29326D01" w14:textId="77777777" w:rsidR="00D14510" w:rsidRPr="00D14510" w:rsidRDefault="00D14510" w:rsidP="00C715F8">
            <w:pPr>
              <w:jc w:val="center"/>
            </w:pPr>
            <w:r w:rsidRPr="00D14510">
              <w:t>1</w:t>
            </w:r>
            <w:r w:rsidR="00587AA4">
              <w:t>.</w:t>
            </w:r>
            <w:r w:rsidRPr="00D14510">
              <w:t>00</w:t>
            </w:r>
          </w:p>
        </w:tc>
      </w:tr>
      <w:tr w:rsidR="00D14510" w:rsidRPr="00D14510" w14:paraId="535FF72C" w14:textId="77777777" w:rsidTr="00D14510">
        <w:trPr>
          <w:jc w:val="center"/>
        </w:trPr>
        <w:tc>
          <w:tcPr>
            <w:tcW w:w="1813" w:type="dxa"/>
            <w:hideMark/>
          </w:tcPr>
          <w:p w14:paraId="3E26E7E1" w14:textId="77777777" w:rsidR="00D14510" w:rsidRPr="00D14510" w:rsidRDefault="00D14510" w:rsidP="00C715F8">
            <w:pPr>
              <w:jc w:val="both"/>
            </w:pPr>
            <w:r w:rsidRPr="00D14510">
              <w:t>0 – 40</w:t>
            </w:r>
          </w:p>
        </w:tc>
        <w:tc>
          <w:tcPr>
            <w:tcW w:w="1985" w:type="dxa"/>
            <w:hideMark/>
          </w:tcPr>
          <w:p w14:paraId="759A809F" w14:textId="77777777" w:rsidR="00D14510" w:rsidRPr="00D14510" w:rsidRDefault="00D14510" w:rsidP="00C715F8">
            <w:pPr>
              <w:jc w:val="center"/>
            </w:pPr>
            <w:r w:rsidRPr="00D14510">
              <w:t>E</w:t>
            </w:r>
          </w:p>
        </w:tc>
        <w:tc>
          <w:tcPr>
            <w:tcW w:w="2089" w:type="dxa"/>
            <w:hideMark/>
          </w:tcPr>
          <w:p w14:paraId="43454474" w14:textId="77777777" w:rsidR="00D14510" w:rsidRPr="00D14510" w:rsidRDefault="00D14510" w:rsidP="00C715F8">
            <w:pPr>
              <w:jc w:val="center"/>
            </w:pPr>
            <w:r w:rsidRPr="00D14510">
              <w:t>0</w:t>
            </w:r>
            <w:r w:rsidR="00587AA4">
              <w:t>.</w:t>
            </w:r>
            <w:r w:rsidRPr="00D14510">
              <w:t>00</w:t>
            </w:r>
          </w:p>
        </w:tc>
      </w:tr>
    </w:tbl>
    <w:p w14:paraId="239A3571" w14:textId="77777777" w:rsidR="00227E25" w:rsidRDefault="00227E25" w:rsidP="00C715F8">
      <w:pPr>
        <w:jc w:val="both"/>
      </w:pPr>
    </w:p>
    <w:p w14:paraId="6E00FD73" w14:textId="77777777" w:rsidR="009B5E71" w:rsidRDefault="00227E25" w:rsidP="00C715F8">
      <w:r>
        <w:t>For passing this course, students must obtain grade C or higher.</w:t>
      </w:r>
    </w:p>
    <w:p w14:paraId="370816F8" w14:textId="77777777" w:rsidR="00716E5D" w:rsidRDefault="00716E5D" w:rsidP="00C715F8"/>
    <w:p w14:paraId="26B675B6" w14:textId="77777777" w:rsidR="00114E80" w:rsidRDefault="00114E80" w:rsidP="00C715F8"/>
    <w:p w14:paraId="4C65FB0A" w14:textId="77777777" w:rsidR="00716E5D" w:rsidRDefault="00716E5D" w:rsidP="00C715F8">
      <w:pPr>
        <w:pStyle w:val="Heading1"/>
      </w:pPr>
      <w:r>
        <w:t>Lecture Plan:</w:t>
      </w:r>
    </w:p>
    <w:tbl>
      <w:tblPr>
        <w:tblStyle w:val="PlainTable2"/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357"/>
        <w:gridCol w:w="5180"/>
        <w:gridCol w:w="2075"/>
      </w:tblGrid>
      <w:tr w:rsidR="004679B6" w:rsidRPr="00C715F8" w14:paraId="6A2FA1C3" w14:textId="77777777" w:rsidTr="00C715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7F5C8B64" w14:textId="77777777" w:rsidR="004679B6" w:rsidRPr="00C715F8" w:rsidRDefault="004679B6" w:rsidP="00C715F8">
            <w:pPr>
              <w:jc w:val="center"/>
              <w:rPr>
                <w:szCs w:val="24"/>
              </w:rPr>
            </w:pPr>
            <w:r w:rsidRPr="00C715F8">
              <w:rPr>
                <w:szCs w:val="24"/>
              </w:rPr>
              <w:t>Week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1C5C7696" w14:textId="77777777" w:rsidR="004679B6" w:rsidRPr="00C715F8" w:rsidRDefault="004679B6" w:rsidP="00C715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C715F8">
              <w:rPr>
                <w:szCs w:val="24"/>
              </w:rPr>
              <w:t>Date and Time</w:t>
            </w:r>
          </w:p>
        </w:tc>
        <w:tc>
          <w:tcPr>
            <w:tcW w:w="2706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223E2AB1" w14:textId="77777777" w:rsidR="004679B6" w:rsidRPr="00C715F8" w:rsidRDefault="004679B6" w:rsidP="00C715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C715F8">
              <w:rPr>
                <w:szCs w:val="24"/>
              </w:rPr>
              <w:t>Topics</w:t>
            </w:r>
          </w:p>
        </w:tc>
        <w:tc>
          <w:tcPr>
            <w:tcW w:w="1084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45F885BE" w14:textId="77777777" w:rsidR="004679B6" w:rsidRPr="00C715F8" w:rsidRDefault="004679B6" w:rsidP="00C715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C715F8">
              <w:rPr>
                <w:szCs w:val="24"/>
              </w:rPr>
              <w:t>Notes</w:t>
            </w:r>
          </w:p>
        </w:tc>
      </w:tr>
      <w:tr w:rsidR="004679B6" w:rsidRPr="00C715F8" w14:paraId="39D3A339" w14:textId="77777777" w:rsidTr="00C71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pct"/>
            <w:tcBorders>
              <w:top w:val="single" w:sz="4" w:space="0" w:color="auto"/>
              <w:bottom w:val="none" w:sz="0" w:space="0" w:color="auto"/>
            </w:tcBorders>
          </w:tcPr>
          <w:p w14:paraId="405DAA94" w14:textId="5304E877" w:rsidR="004679B6" w:rsidRPr="00C715F8" w:rsidRDefault="004679B6" w:rsidP="00C715F8">
            <w:pPr>
              <w:jc w:val="both"/>
              <w:rPr>
                <w:szCs w:val="24"/>
              </w:rPr>
            </w:pPr>
            <w:r w:rsidRPr="00C715F8">
              <w:rPr>
                <w:szCs w:val="24"/>
              </w:rPr>
              <w:t>1</w:t>
            </w:r>
            <w:r w:rsidR="006E0A96">
              <w:rPr>
                <w:szCs w:val="24"/>
              </w:rPr>
              <w:t>-2</w:t>
            </w:r>
          </w:p>
        </w:tc>
        <w:tc>
          <w:tcPr>
            <w:tcW w:w="709" w:type="pct"/>
            <w:tcBorders>
              <w:top w:val="single" w:sz="4" w:space="0" w:color="auto"/>
              <w:bottom w:val="none" w:sz="0" w:space="0" w:color="auto"/>
            </w:tcBorders>
          </w:tcPr>
          <w:p w14:paraId="6465C974" w14:textId="77777777" w:rsidR="004679B6" w:rsidRPr="00C715F8" w:rsidRDefault="00D14510" w:rsidP="00C715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C715F8">
              <w:rPr>
                <w:szCs w:val="24"/>
              </w:rPr>
              <w:t>T</w:t>
            </w:r>
            <w:r w:rsidR="00D951B4" w:rsidRPr="00C715F8">
              <w:rPr>
                <w:szCs w:val="24"/>
              </w:rPr>
              <w:t>ba</w:t>
            </w:r>
          </w:p>
        </w:tc>
        <w:tc>
          <w:tcPr>
            <w:tcW w:w="2706" w:type="pct"/>
            <w:tcBorders>
              <w:top w:val="single" w:sz="4" w:space="0" w:color="auto"/>
              <w:bottom w:val="none" w:sz="0" w:space="0" w:color="auto"/>
            </w:tcBorders>
          </w:tcPr>
          <w:p w14:paraId="2FEE513E" w14:textId="48D5D729" w:rsidR="004679B6" w:rsidRPr="00C715F8" w:rsidRDefault="006E0A96" w:rsidP="00C715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  <w:lang w:val="en-US"/>
              </w:rPr>
              <w:t xml:space="preserve">Introduction to spectroscopic methods for carbon-based nanomaterials </w:t>
            </w:r>
          </w:p>
        </w:tc>
        <w:tc>
          <w:tcPr>
            <w:tcW w:w="1084" w:type="pct"/>
            <w:tcBorders>
              <w:top w:val="single" w:sz="4" w:space="0" w:color="auto"/>
              <w:bottom w:val="none" w:sz="0" w:space="0" w:color="auto"/>
            </w:tcBorders>
          </w:tcPr>
          <w:p w14:paraId="64AF72CA" w14:textId="77777777" w:rsidR="004679B6" w:rsidRPr="00C715F8" w:rsidRDefault="004679B6" w:rsidP="00C715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4679B6" w:rsidRPr="00C715F8" w14:paraId="1F528B76" w14:textId="77777777" w:rsidTr="00C71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pct"/>
          </w:tcPr>
          <w:p w14:paraId="07299482" w14:textId="2CC24D84" w:rsidR="004679B6" w:rsidRPr="00C715F8" w:rsidRDefault="006E0A96" w:rsidP="00C715F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3-4</w:t>
            </w:r>
          </w:p>
        </w:tc>
        <w:tc>
          <w:tcPr>
            <w:tcW w:w="709" w:type="pct"/>
          </w:tcPr>
          <w:p w14:paraId="6132E7B0" w14:textId="77777777" w:rsidR="004679B6" w:rsidRPr="00C715F8" w:rsidRDefault="00D14510" w:rsidP="00C715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C715F8">
              <w:rPr>
                <w:szCs w:val="24"/>
              </w:rPr>
              <w:t>T</w:t>
            </w:r>
            <w:r w:rsidR="00D951B4" w:rsidRPr="00C715F8">
              <w:rPr>
                <w:szCs w:val="24"/>
              </w:rPr>
              <w:t>ba</w:t>
            </w:r>
          </w:p>
        </w:tc>
        <w:tc>
          <w:tcPr>
            <w:tcW w:w="2706" w:type="pct"/>
          </w:tcPr>
          <w:p w14:paraId="78EF2812" w14:textId="50144315" w:rsidR="00F24AE4" w:rsidRPr="00C715F8" w:rsidRDefault="006E0A96" w:rsidP="00C715F8">
            <w:pPr>
              <w:shd w:val="clear" w:color="auto" w:fill="FDFDF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4"/>
                <w:lang w:val="en"/>
              </w:rPr>
            </w:pPr>
            <w:r>
              <w:rPr>
                <w:rFonts w:eastAsia="Times New Roman"/>
                <w:szCs w:val="24"/>
                <w:lang w:val="en"/>
              </w:rPr>
              <w:t xml:space="preserve">Physics behind spectroscopic methods </w:t>
            </w:r>
            <w:r>
              <w:rPr>
                <w:szCs w:val="24"/>
                <w:lang w:val="en-US"/>
              </w:rPr>
              <w:t>for carbon-based nanomaterials</w:t>
            </w:r>
          </w:p>
        </w:tc>
        <w:tc>
          <w:tcPr>
            <w:tcW w:w="1084" w:type="pct"/>
          </w:tcPr>
          <w:p w14:paraId="09E13247" w14:textId="3E770A04" w:rsidR="004679B6" w:rsidRPr="00C715F8" w:rsidRDefault="006E0A96" w:rsidP="00C715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C715F8">
              <w:rPr>
                <w:szCs w:val="24"/>
              </w:rPr>
              <w:t>Assignment 1 due</w:t>
            </w:r>
          </w:p>
        </w:tc>
      </w:tr>
      <w:tr w:rsidR="00FA7A87" w:rsidRPr="00C715F8" w14:paraId="4BE5D93C" w14:textId="77777777" w:rsidTr="00C71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pct"/>
            <w:tcBorders>
              <w:top w:val="none" w:sz="0" w:space="0" w:color="auto"/>
              <w:bottom w:val="none" w:sz="0" w:space="0" w:color="auto"/>
            </w:tcBorders>
          </w:tcPr>
          <w:p w14:paraId="3CBCF427" w14:textId="10E369C1" w:rsidR="00FA7A87" w:rsidRPr="00C715F8" w:rsidRDefault="006E0A96" w:rsidP="00C715F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5-6</w:t>
            </w:r>
          </w:p>
        </w:tc>
        <w:tc>
          <w:tcPr>
            <w:tcW w:w="709" w:type="pct"/>
            <w:tcBorders>
              <w:top w:val="none" w:sz="0" w:space="0" w:color="auto"/>
              <w:bottom w:val="none" w:sz="0" w:space="0" w:color="auto"/>
            </w:tcBorders>
          </w:tcPr>
          <w:p w14:paraId="37EF3E2E" w14:textId="77777777" w:rsidR="00FA7A87" w:rsidRPr="00C715F8" w:rsidRDefault="00FA7A87" w:rsidP="00C715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C715F8">
              <w:rPr>
                <w:szCs w:val="24"/>
              </w:rPr>
              <w:t>Tba</w:t>
            </w:r>
          </w:p>
        </w:tc>
        <w:tc>
          <w:tcPr>
            <w:tcW w:w="2706" w:type="pct"/>
            <w:tcBorders>
              <w:top w:val="none" w:sz="0" w:space="0" w:color="auto"/>
              <w:bottom w:val="none" w:sz="0" w:space="0" w:color="auto"/>
            </w:tcBorders>
          </w:tcPr>
          <w:p w14:paraId="70314585" w14:textId="469650E1" w:rsidR="00FA7A87" w:rsidRPr="00C715F8" w:rsidRDefault="006E0A96" w:rsidP="00C715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  <w:lang w:val="en-US"/>
              </w:rPr>
              <w:t>Introduction to microscopic methods for carbon-based nanomaterials</w:t>
            </w:r>
          </w:p>
        </w:tc>
        <w:tc>
          <w:tcPr>
            <w:tcW w:w="1084" w:type="pct"/>
            <w:tcBorders>
              <w:top w:val="none" w:sz="0" w:space="0" w:color="auto"/>
              <w:bottom w:val="none" w:sz="0" w:space="0" w:color="auto"/>
            </w:tcBorders>
          </w:tcPr>
          <w:p w14:paraId="2D450537" w14:textId="2B308321" w:rsidR="00FA7A87" w:rsidRPr="00C715F8" w:rsidRDefault="00FA7A87" w:rsidP="00C715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FA7A87" w:rsidRPr="00C715F8" w14:paraId="35D45AF4" w14:textId="77777777" w:rsidTr="00C71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pct"/>
          </w:tcPr>
          <w:p w14:paraId="4BCBACDC" w14:textId="794C4AEE" w:rsidR="00FA7A87" w:rsidRPr="00C715F8" w:rsidRDefault="006E0A96" w:rsidP="00C715F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7-8</w:t>
            </w:r>
          </w:p>
        </w:tc>
        <w:tc>
          <w:tcPr>
            <w:tcW w:w="709" w:type="pct"/>
          </w:tcPr>
          <w:p w14:paraId="5FB35A7F" w14:textId="77777777" w:rsidR="00FA7A87" w:rsidRPr="00C715F8" w:rsidRDefault="00FA7A87" w:rsidP="00C715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C715F8">
              <w:rPr>
                <w:szCs w:val="24"/>
              </w:rPr>
              <w:t>Tba</w:t>
            </w:r>
          </w:p>
        </w:tc>
        <w:tc>
          <w:tcPr>
            <w:tcW w:w="2706" w:type="pct"/>
          </w:tcPr>
          <w:p w14:paraId="7EA3AD86" w14:textId="7058DBFE" w:rsidR="00FA7A87" w:rsidRPr="00C715F8" w:rsidRDefault="006E0A96" w:rsidP="00C715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rFonts w:eastAsia="Times New Roman"/>
                <w:szCs w:val="24"/>
                <w:lang w:val="en"/>
              </w:rPr>
              <w:t xml:space="preserve">Physics behind microscopic methods </w:t>
            </w:r>
            <w:r>
              <w:rPr>
                <w:szCs w:val="24"/>
                <w:lang w:val="en-US"/>
              </w:rPr>
              <w:t>for carbon-based nanomaterials</w:t>
            </w:r>
          </w:p>
        </w:tc>
        <w:tc>
          <w:tcPr>
            <w:tcW w:w="1084" w:type="pct"/>
          </w:tcPr>
          <w:p w14:paraId="6844E364" w14:textId="50AABAC8" w:rsidR="00FA7A87" w:rsidRPr="00C715F8" w:rsidRDefault="006E0A96" w:rsidP="00C715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C715F8">
              <w:rPr>
                <w:szCs w:val="24"/>
              </w:rPr>
              <w:t>Assignment 2 due</w:t>
            </w:r>
          </w:p>
        </w:tc>
      </w:tr>
      <w:tr w:rsidR="006E0A96" w:rsidRPr="00C715F8" w14:paraId="24743F84" w14:textId="77777777" w:rsidTr="00C71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pct"/>
          </w:tcPr>
          <w:p w14:paraId="0EE133D6" w14:textId="54BBF702" w:rsidR="006E0A96" w:rsidRPr="00C715F8" w:rsidRDefault="006E0A96" w:rsidP="006E0A96">
            <w:pPr>
              <w:jc w:val="both"/>
              <w:rPr>
                <w:szCs w:val="24"/>
              </w:rPr>
            </w:pPr>
            <w:r w:rsidRPr="00C715F8">
              <w:rPr>
                <w:szCs w:val="24"/>
              </w:rPr>
              <w:t>9</w:t>
            </w:r>
          </w:p>
        </w:tc>
        <w:tc>
          <w:tcPr>
            <w:tcW w:w="709" w:type="pct"/>
          </w:tcPr>
          <w:p w14:paraId="708E6085" w14:textId="49FFEDC7" w:rsidR="006E0A96" w:rsidRPr="00C715F8" w:rsidRDefault="006E0A96" w:rsidP="006E0A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C715F8">
              <w:rPr>
                <w:szCs w:val="24"/>
              </w:rPr>
              <w:t>Tba</w:t>
            </w:r>
          </w:p>
        </w:tc>
        <w:tc>
          <w:tcPr>
            <w:tcW w:w="2706" w:type="pct"/>
          </w:tcPr>
          <w:p w14:paraId="2119CEF8" w14:textId="7A51D444" w:rsidR="006E0A96" w:rsidRPr="00C715F8" w:rsidRDefault="006E0A96" w:rsidP="006E0A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C715F8">
              <w:rPr>
                <w:szCs w:val="24"/>
                <w:lang w:val="en-US"/>
              </w:rPr>
              <w:t>Midterm</w:t>
            </w:r>
          </w:p>
        </w:tc>
        <w:tc>
          <w:tcPr>
            <w:tcW w:w="1084" w:type="pct"/>
          </w:tcPr>
          <w:p w14:paraId="7625D549" w14:textId="77777777" w:rsidR="006E0A96" w:rsidRPr="00C715F8" w:rsidRDefault="006E0A96" w:rsidP="006E0A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FA7A87" w:rsidRPr="00C715F8" w14:paraId="1975E03C" w14:textId="77777777" w:rsidTr="00C71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pct"/>
          </w:tcPr>
          <w:p w14:paraId="308C9B58" w14:textId="3287B0FE" w:rsidR="00FA7A87" w:rsidRPr="00C715F8" w:rsidRDefault="006E0A96" w:rsidP="00C715F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10-11</w:t>
            </w:r>
          </w:p>
        </w:tc>
        <w:tc>
          <w:tcPr>
            <w:tcW w:w="709" w:type="pct"/>
          </w:tcPr>
          <w:p w14:paraId="1D30531E" w14:textId="4D2AB6B4" w:rsidR="00FA7A87" w:rsidRPr="00C715F8" w:rsidRDefault="00C715F8" w:rsidP="00C715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C715F8">
              <w:rPr>
                <w:szCs w:val="24"/>
              </w:rPr>
              <w:t>Tba</w:t>
            </w:r>
          </w:p>
        </w:tc>
        <w:tc>
          <w:tcPr>
            <w:tcW w:w="2706" w:type="pct"/>
          </w:tcPr>
          <w:p w14:paraId="61F158B3" w14:textId="6A01CD7A" w:rsidR="00FA7A87" w:rsidRPr="00C715F8" w:rsidRDefault="00FA7A87" w:rsidP="00C715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C715F8">
              <w:rPr>
                <w:szCs w:val="24"/>
                <w:lang w:val="en-US"/>
              </w:rPr>
              <w:t xml:space="preserve">How </w:t>
            </w:r>
            <w:r w:rsidR="006E0A96">
              <w:rPr>
                <w:szCs w:val="24"/>
                <w:lang w:val="en-US"/>
              </w:rPr>
              <w:t>to choose an appropriate characterization method</w:t>
            </w:r>
          </w:p>
        </w:tc>
        <w:tc>
          <w:tcPr>
            <w:tcW w:w="1084" w:type="pct"/>
          </w:tcPr>
          <w:p w14:paraId="02E4AAB7" w14:textId="7FBEAAC8" w:rsidR="00FA7A87" w:rsidRPr="00C715F8" w:rsidRDefault="00FA7A87" w:rsidP="00C715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FA7A87" w:rsidRPr="00C715F8" w14:paraId="034D279B" w14:textId="77777777" w:rsidTr="00C71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pct"/>
            <w:tcBorders>
              <w:top w:val="none" w:sz="0" w:space="0" w:color="auto"/>
              <w:bottom w:val="none" w:sz="0" w:space="0" w:color="auto"/>
            </w:tcBorders>
          </w:tcPr>
          <w:p w14:paraId="2EB22480" w14:textId="37522463" w:rsidR="00FA7A87" w:rsidRPr="00C715F8" w:rsidRDefault="00C715F8" w:rsidP="00C715F8">
            <w:pPr>
              <w:jc w:val="both"/>
              <w:rPr>
                <w:szCs w:val="24"/>
              </w:rPr>
            </w:pPr>
            <w:r w:rsidRPr="00C715F8">
              <w:rPr>
                <w:szCs w:val="24"/>
              </w:rPr>
              <w:t>1</w:t>
            </w:r>
            <w:r w:rsidR="006E0A96">
              <w:rPr>
                <w:szCs w:val="24"/>
              </w:rPr>
              <w:t>2</w:t>
            </w:r>
          </w:p>
        </w:tc>
        <w:tc>
          <w:tcPr>
            <w:tcW w:w="709" w:type="pct"/>
            <w:tcBorders>
              <w:top w:val="none" w:sz="0" w:space="0" w:color="auto"/>
              <w:bottom w:val="none" w:sz="0" w:space="0" w:color="auto"/>
            </w:tcBorders>
          </w:tcPr>
          <w:p w14:paraId="032EFE86" w14:textId="77777777" w:rsidR="00FA7A87" w:rsidRPr="00C715F8" w:rsidRDefault="00FA7A87" w:rsidP="00C715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C715F8">
              <w:rPr>
                <w:szCs w:val="24"/>
              </w:rPr>
              <w:t>Tba</w:t>
            </w:r>
          </w:p>
        </w:tc>
        <w:tc>
          <w:tcPr>
            <w:tcW w:w="2706" w:type="pct"/>
            <w:tcBorders>
              <w:top w:val="none" w:sz="0" w:space="0" w:color="auto"/>
              <w:bottom w:val="none" w:sz="0" w:space="0" w:color="auto"/>
            </w:tcBorders>
          </w:tcPr>
          <w:p w14:paraId="3CE6FAC0" w14:textId="48AE0237" w:rsidR="00FA7A87" w:rsidRPr="00C715F8" w:rsidRDefault="006E0A96" w:rsidP="00C715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How to characterize graphene materials and its derivatives using spectroscopic methods</w:t>
            </w:r>
          </w:p>
        </w:tc>
        <w:tc>
          <w:tcPr>
            <w:tcW w:w="1084" w:type="pct"/>
            <w:tcBorders>
              <w:top w:val="none" w:sz="0" w:space="0" w:color="auto"/>
              <w:bottom w:val="none" w:sz="0" w:space="0" w:color="auto"/>
            </w:tcBorders>
          </w:tcPr>
          <w:p w14:paraId="042E67B4" w14:textId="0F255E2E" w:rsidR="00FA7A87" w:rsidRPr="00C715F8" w:rsidRDefault="00FA7A87" w:rsidP="00C715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FA7A87" w:rsidRPr="00C715F8" w14:paraId="427CD42F" w14:textId="77777777" w:rsidTr="00C71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pct"/>
          </w:tcPr>
          <w:p w14:paraId="41F51629" w14:textId="00F2FFC1" w:rsidR="00FA7A87" w:rsidRPr="00C715F8" w:rsidRDefault="006E0A96" w:rsidP="00C715F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709" w:type="pct"/>
          </w:tcPr>
          <w:p w14:paraId="72600D38" w14:textId="77777777" w:rsidR="00FA7A87" w:rsidRPr="00C715F8" w:rsidRDefault="00FA7A87" w:rsidP="00C715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C715F8">
              <w:rPr>
                <w:szCs w:val="24"/>
              </w:rPr>
              <w:t>Tba</w:t>
            </w:r>
          </w:p>
        </w:tc>
        <w:tc>
          <w:tcPr>
            <w:tcW w:w="2706" w:type="pct"/>
          </w:tcPr>
          <w:p w14:paraId="69E80485" w14:textId="14EA4370" w:rsidR="00FA7A87" w:rsidRPr="00C715F8" w:rsidRDefault="006E0A96" w:rsidP="00C715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How to characterize graphene materials using microscopic methods</w:t>
            </w:r>
          </w:p>
        </w:tc>
        <w:tc>
          <w:tcPr>
            <w:tcW w:w="1084" w:type="pct"/>
          </w:tcPr>
          <w:p w14:paraId="050240CE" w14:textId="165D296C" w:rsidR="00FA7A87" w:rsidRPr="00C715F8" w:rsidRDefault="006E0A96" w:rsidP="00C715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C715F8">
              <w:rPr>
                <w:szCs w:val="24"/>
              </w:rPr>
              <w:t>Assignment 3 due</w:t>
            </w:r>
          </w:p>
        </w:tc>
      </w:tr>
      <w:tr w:rsidR="006E0A96" w:rsidRPr="00C715F8" w14:paraId="69BCD199" w14:textId="77777777" w:rsidTr="00C71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pct"/>
            <w:tcBorders>
              <w:top w:val="none" w:sz="0" w:space="0" w:color="auto"/>
              <w:bottom w:val="none" w:sz="0" w:space="0" w:color="auto"/>
            </w:tcBorders>
          </w:tcPr>
          <w:p w14:paraId="49E4F580" w14:textId="0A48CACB" w:rsidR="006E0A96" w:rsidRPr="00C715F8" w:rsidRDefault="006E0A96" w:rsidP="006E0A9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709" w:type="pct"/>
            <w:tcBorders>
              <w:top w:val="none" w:sz="0" w:space="0" w:color="auto"/>
              <w:bottom w:val="none" w:sz="0" w:space="0" w:color="auto"/>
            </w:tcBorders>
          </w:tcPr>
          <w:p w14:paraId="6FAB14F3" w14:textId="77777777" w:rsidR="006E0A96" w:rsidRPr="00C715F8" w:rsidRDefault="006E0A96" w:rsidP="006E0A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C715F8">
              <w:rPr>
                <w:szCs w:val="24"/>
              </w:rPr>
              <w:t>Tba</w:t>
            </w:r>
          </w:p>
        </w:tc>
        <w:tc>
          <w:tcPr>
            <w:tcW w:w="2706" w:type="pct"/>
            <w:tcBorders>
              <w:top w:val="none" w:sz="0" w:space="0" w:color="auto"/>
              <w:bottom w:val="none" w:sz="0" w:space="0" w:color="auto"/>
            </w:tcBorders>
          </w:tcPr>
          <w:p w14:paraId="114FAC3C" w14:textId="36D671F6" w:rsidR="006E0A96" w:rsidRPr="00C715F8" w:rsidRDefault="006E0A96" w:rsidP="006E0A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How to characterize C-dots materials and its derivatives using spectroscopic methods</w:t>
            </w:r>
          </w:p>
        </w:tc>
        <w:tc>
          <w:tcPr>
            <w:tcW w:w="1084" w:type="pct"/>
            <w:tcBorders>
              <w:top w:val="none" w:sz="0" w:space="0" w:color="auto"/>
              <w:bottom w:val="none" w:sz="0" w:space="0" w:color="auto"/>
            </w:tcBorders>
          </w:tcPr>
          <w:p w14:paraId="388F3A50" w14:textId="78134579" w:rsidR="006E0A96" w:rsidRPr="00C715F8" w:rsidRDefault="006E0A96" w:rsidP="006E0A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6E0A96" w:rsidRPr="00C715F8" w14:paraId="7C0FEEF4" w14:textId="77777777" w:rsidTr="00C71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pct"/>
          </w:tcPr>
          <w:p w14:paraId="0BC1BFD0" w14:textId="69133F43" w:rsidR="006E0A96" w:rsidRPr="00C715F8" w:rsidRDefault="006E0A96" w:rsidP="006E0A9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709" w:type="pct"/>
          </w:tcPr>
          <w:p w14:paraId="22E85140" w14:textId="77777777" w:rsidR="006E0A96" w:rsidRPr="00C715F8" w:rsidRDefault="006E0A96" w:rsidP="006E0A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C715F8">
              <w:rPr>
                <w:szCs w:val="24"/>
              </w:rPr>
              <w:t>Tba</w:t>
            </w:r>
          </w:p>
        </w:tc>
        <w:tc>
          <w:tcPr>
            <w:tcW w:w="2706" w:type="pct"/>
          </w:tcPr>
          <w:p w14:paraId="4581D10D" w14:textId="30EFD976" w:rsidR="006E0A96" w:rsidRPr="00C715F8" w:rsidRDefault="006E0A96" w:rsidP="006E0A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How to characterize C-dots materials using microscopic methods</w:t>
            </w:r>
          </w:p>
        </w:tc>
        <w:tc>
          <w:tcPr>
            <w:tcW w:w="1084" w:type="pct"/>
          </w:tcPr>
          <w:p w14:paraId="203DC088" w14:textId="74B241F9" w:rsidR="006E0A96" w:rsidRPr="00C715F8" w:rsidRDefault="006E0A96" w:rsidP="006E0A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C715F8">
              <w:rPr>
                <w:szCs w:val="24"/>
              </w:rPr>
              <w:t>Assignment 4 due</w:t>
            </w:r>
          </w:p>
        </w:tc>
      </w:tr>
      <w:tr w:rsidR="00592504" w:rsidRPr="00C715F8" w14:paraId="080A212B" w14:textId="77777777" w:rsidTr="00C71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pct"/>
            <w:tcBorders>
              <w:top w:val="none" w:sz="0" w:space="0" w:color="auto"/>
              <w:bottom w:val="none" w:sz="0" w:space="0" w:color="auto"/>
            </w:tcBorders>
          </w:tcPr>
          <w:p w14:paraId="10BFF23A" w14:textId="77777777" w:rsidR="00592504" w:rsidRPr="00C715F8" w:rsidRDefault="00592504" w:rsidP="00C715F8">
            <w:pPr>
              <w:jc w:val="both"/>
              <w:rPr>
                <w:szCs w:val="24"/>
              </w:rPr>
            </w:pPr>
            <w:r w:rsidRPr="00C715F8">
              <w:rPr>
                <w:szCs w:val="24"/>
              </w:rPr>
              <w:t>16</w:t>
            </w:r>
          </w:p>
        </w:tc>
        <w:tc>
          <w:tcPr>
            <w:tcW w:w="709" w:type="pct"/>
            <w:tcBorders>
              <w:top w:val="none" w:sz="0" w:space="0" w:color="auto"/>
              <w:bottom w:val="none" w:sz="0" w:space="0" w:color="auto"/>
            </w:tcBorders>
          </w:tcPr>
          <w:p w14:paraId="2EBC6507" w14:textId="77777777" w:rsidR="00592504" w:rsidRPr="00C715F8" w:rsidRDefault="00592504" w:rsidP="00C715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C715F8">
              <w:rPr>
                <w:szCs w:val="24"/>
              </w:rPr>
              <w:t>Tba</w:t>
            </w:r>
          </w:p>
        </w:tc>
        <w:tc>
          <w:tcPr>
            <w:tcW w:w="2706" w:type="pct"/>
            <w:tcBorders>
              <w:top w:val="none" w:sz="0" w:space="0" w:color="auto"/>
              <w:bottom w:val="none" w:sz="0" w:space="0" w:color="auto"/>
            </w:tcBorders>
          </w:tcPr>
          <w:p w14:paraId="0C7C7BBD" w14:textId="77777777" w:rsidR="00592504" w:rsidRPr="00C715F8" w:rsidRDefault="00592504" w:rsidP="00C715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C715F8">
              <w:rPr>
                <w:szCs w:val="24"/>
              </w:rPr>
              <w:t>Final exam</w:t>
            </w:r>
          </w:p>
        </w:tc>
        <w:tc>
          <w:tcPr>
            <w:tcW w:w="1084" w:type="pct"/>
            <w:tcBorders>
              <w:top w:val="none" w:sz="0" w:space="0" w:color="auto"/>
              <w:bottom w:val="none" w:sz="0" w:space="0" w:color="auto"/>
            </w:tcBorders>
          </w:tcPr>
          <w:p w14:paraId="1EA3ABFF" w14:textId="77777777" w:rsidR="00592504" w:rsidRPr="00C715F8" w:rsidRDefault="00592504" w:rsidP="00C715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</w:tbl>
    <w:p w14:paraId="07A725B2" w14:textId="77777777" w:rsidR="00716E5D" w:rsidRDefault="00716E5D" w:rsidP="00C715F8">
      <w:pPr>
        <w:jc w:val="both"/>
      </w:pPr>
    </w:p>
    <w:p w14:paraId="627B5FA3" w14:textId="77777777" w:rsidR="0036625D" w:rsidRDefault="0036625D" w:rsidP="00C715F8">
      <w:pPr>
        <w:tabs>
          <w:tab w:val="center" w:pos="2268"/>
          <w:tab w:val="center" w:pos="7088"/>
        </w:tabs>
      </w:pPr>
    </w:p>
    <w:p w14:paraId="5715A241" w14:textId="6E80E919" w:rsidR="00DD34FD" w:rsidRDefault="00DD34FD" w:rsidP="00C715F8">
      <w:pPr>
        <w:tabs>
          <w:tab w:val="center" w:pos="2268"/>
          <w:tab w:val="center" w:pos="7088"/>
        </w:tabs>
      </w:pPr>
      <w:r>
        <w:tab/>
      </w:r>
      <w:r>
        <w:tab/>
        <w:t>Course Coordinator</w:t>
      </w:r>
    </w:p>
    <w:p w14:paraId="044795D3" w14:textId="77777777" w:rsidR="00DD34FD" w:rsidRDefault="00DD34FD" w:rsidP="00C715F8">
      <w:pPr>
        <w:tabs>
          <w:tab w:val="center" w:pos="2268"/>
          <w:tab w:val="center" w:pos="7088"/>
        </w:tabs>
      </w:pPr>
    </w:p>
    <w:p w14:paraId="494B6DBC" w14:textId="77777777" w:rsidR="00DD34FD" w:rsidRDefault="00DD34FD" w:rsidP="00C715F8">
      <w:pPr>
        <w:tabs>
          <w:tab w:val="center" w:pos="2268"/>
          <w:tab w:val="center" w:pos="7088"/>
        </w:tabs>
      </w:pPr>
    </w:p>
    <w:p w14:paraId="44A8F28B" w14:textId="77777777" w:rsidR="00114E80" w:rsidRDefault="00114E80" w:rsidP="00C715F8">
      <w:pPr>
        <w:tabs>
          <w:tab w:val="center" w:pos="2268"/>
          <w:tab w:val="center" w:pos="7088"/>
        </w:tabs>
      </w:pPr>
    </w:p>
    <w:p w14:paraId="1CE286A9" w14:textId="4C1A57A2" w:rsidR="004679B6" w:rsidRDefault="00DD34FD" w:rsidP="00C715F8">
      <w:pPr>
        <w:tabs>
          <w:tab w:val="center" w:pos="2268"/>
          <w:tab w:val="center" w:pos="7088"/>
        </w:tabs>
      </w:pPr>
      <w:r>
        <w:tab/>
      </w:r>
      <w:r>
        <w:tab/>
      </w:r>
      <w:r w:rsidR="00792B38" w:rsidRPr="00792B38">
        <w:t>Wipsar Sunu Brams Dwandaru, Ph. D.</w:t>
      </w:r>
    </w:p>
    <w:sectPr w:rsidR="004679B6" w:rsidSect="005C568C">
      <w:headerReference w:type="default" r:id="rId12"/>
      <w:footerReference w:type="default" r:id="rId13"/>
      <w:pgSz w:w="11907" w:h="16840" w:code="9"/>
      <w:pgMar w:top="1985" w:right="1134" w:bottom="1134" w:left="1418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97016" w14:textId="77777777" w:rsidR="00C61CAD" w:rsidRDefault="00C61CAD" w:rsidP="00716E5D">
      <w:r>
        <w:separator/>
      </w:r>
    </w:p>
  </w:endnote>
  <w:endnote w:type="continuationSeparator" w:id="0">
    <w:p w14:paraId="00CFEB6E" w14:textId="77777777" w:rsidR="00C61CAD" w:rsidRDefault="00C61CAD" w:rsidP="00716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IDFont+F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94CEC" w14:textId="77777777" w:rsidR="005C568C" w:rsidRPr="00716E5D" w:rsidRDefault="005C568C" w:rsidP="00716E5D">
    <w:pPr>
      <w:pStyle w:val="Footer"/>
      <w:rPr>
        <w:i/>
        <w:sz w:val="22"/>
      </w:rPr>
    </w:pPr>
    <w:r w:rsidRPr="00716E5D">
      <w:rPr>
        <w:i/>
        <w:noProof/>
        <w:sz w:val="2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AAF562" wp14:editId="59948292">
              <wp:simplePos x="0" y="0"/>
              <wp:positionH relativeFrom="column">
                <wp:posOffset>-32081</wp:posOffset>
              </wp:positionH>
              <wp:positionV relativeFrom="paragraph">
                <wp:posOffset>-54610</wp:posOffset>
              </wp:positionV>
              <wp:extent cx="6012000" cy="0"/>
              <wp:effectExtent l="0" t="0" r="2730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1200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1C9DBE8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-4.3pt" to="470.85pt,-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" strokecolor="#5b9bd5 [3204]" strokeweight="1.5pt">
              <v:stroke joinstyle="miter"/>
            </v:line>
          </w:pict>
        </mc:Fallback>
      </mc:AlternateContent>
    </w:r>
    <w:r w:rsidRPr="00716E5D">
      <w:rPr>
        <w:i/>
        <w:sz w:val="22"/>
      </w:rPr>
      <w:t xml:space="preserve">Semester Course Plan </w:t>
    </w:r>
    <w:r w:rsidRPr="00716E5D">
      <w:rPr>
        <w:i/>
        <w:sz w:val="22"/>
      </w:rPr>
      <w:tab/>
    </w:r>
    <w:r w:rsidRPr="00716E5D">
      <w:rPr>
        <w:i/>
        <w:sz w:val="22"/>
      </w:rPr>
      <w:tab/>
    </w:r>
    <w:r w:rsidRPr="00716E5D">
      <w:rPr>
        <w:i/>
        <w:sz w:val="22"/>
      </w:rPr>
      <w:fldChar w:fldCharType="begin"/>
    </w:r>
    <w:r w:rsidRPr="00716E5D">
      <w:rPr>
        <w:i/>
        <w:sz w:val="22"/>
      </w:rPr>
      <w:instrText xml:space="preserve"> PAGE  \* Arabic  \* MERGEFORMAT </w:instrText>
    </w:r>
    <w:r w:rsidRPr="00716E5D">
      <w:rPr>
        <w:i/>
        <w:sz w:val="22"/>
      </w:rPr>
      <w:fldChar w:fldCharType="separate"/>
    </w:r>
    <w:r w:rsidR="00421B92">
      <w:rPr>
        <w:i/>
        <w:noProof/>
        <w:sz w:val="22"/>
      </w:rPr>
      <w:t>3</w:t>
    </w:r>
    <w:r w:rsidRPr="00716E5D">
      <w:rPr>
        <w:i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ACADA" w14:textId="77777777" w:rsidR="00C61CAD" w:rsidRDefault="00C61CAD" w:rsidP="00716E5D">
      <w:r>
        <w:separator/>
      </w:r>
    </w:p>
  </w:footnote>
  <w:footnote w:type="continuationSeparator" w:id="0">
    <w:p w14:paraId="6F113A35" w14:textId="77777777" w:rsidR="00C61CAD" w:rsidRDefault="00C61CAD" w:rsidP="00716E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A9889" w14:textId="0F3C5894" w:rsidR="005C568C" w:rsidRDefault="000C43E7" w:rsidP="00716E5D">
    <w:pPr>
      <w:pStyle w:val="Header"/>
    </w:pPr>
    <w:r>
      <w:rPr>
        <w:noProof/>
        <w:lang w:val="en-US"/>
      </w:rPr>
      <w:drawing>
        <wp:inline distT="0" distB="0" distL="0" distR="0" wp14:anchorId="191EE17C" wp14:editId="765B806C">
          <wp:extent cx="5940425" cy="768350"/>
          <wp:effectExtent l="0" t="0" r="3175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768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46E65"/>
    <w:multiLevelType w:val="hybridMultilevel"/>
    <w:tmpl w:val="EF7CF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E1D8A"/>
    <w:multiLevelType w:val="hybridMultilevel"/>
    <w:tmpl w:val="EF7CF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A4702"/>
    <w:multiLevelType w:val="hybridMultilevel"/>
    <w:tmpl w:val="9B2C96FC"/>
    <w:lvl w:ilvl="0" w:tplc="C0E221B8">
      <w:start w:val="1"/>
      <w:numFmt w:val="upperLetter"/>
      <w:lvlText w:val="%1."/>
      <w:lvlJc w:val="left"/>
      <w:pPr>
        <w:ind w:left="66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4DD705F8"/>
    <w:multiLevelType w:val="hybridMultilevel"/>
    <w:tmpl w:val="63C4B3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64CC9"/>
    <w:multiLevelType w:val="hybridMultilevel"/>
    <w:tmpl w:val="EF7CF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A2CAA"/>
    <w:multiLevelType w:val="hybridMultilevel"/>
    <w:tmpl w:val="EF7CF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8929BD"/>
    <w:multiLevelType w:val="hybridMultilevel"/>
    <w:tmpl w:val="4184C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68C"/>
    <w:rsid w:val="0000000A"/>
    <w:rsid w:val="0000533C"/>
    <w:rsid w:val="00077B71"/>
    <w:rsid w:val="00087723"/>
    <w:rsid w:val="000B7146"/>
    <w:rsid w:val="000C43E7"/>
    <w:rsid w:val="000D1BD2"/>
    <w:rsid w:val="00114E80"/>
    <w:rsid w:val="001313DE"/>
    <w:rsid w:val="00160950"/>
    <w:rsid w:val="001F02E7"/>
    <w:rsid w:val="00227E25"/>
    <w:rsid w:val="0025418E"/>
    <w:rsid w:val="002A3BE4"/>
    <w:rsid w:val="002B69E9"/>
    <w:rsid w:val="002C4B7C"/>
    <w:rsid w:val="002F2197"/>
    <w:rsid w:val="00302FE6"/>
    <w:rsid w:val="00320A46"/>
    <w:rsid w:val="0036625D"/>
    <w:rsid w:val="0039276D"/>
    <w:rsid w:val="00395F78"/>
    <w:rsid w:val="003F4624"/>
    <w:rsid w:val="004166DF"/>
    <w:rsid w:val="00421B92"/>
    <w:rsid w:val="004246CE"/>
    <w:rsid w:val="004375A4"/>
    <w:rsid w:val="00451981"/>
    <w:rsid w:val="004679B6"/>
    <w:rsid w:val="00486AD7"/>
    <w:rsid w:val="004F1224"/>
    <w:rsid w:val="005449E1"/>
    <w:rsid w:val="00563849"/>
    <w:rsid w:val="00567E6D"/>
    <w:rsid w:val="00587AA4"/>
    <w:rsid w:val="00590624"/>
    <w:rsid w:val="00592504"/>
    <w:rsid w:val="005C568C"/>
    <w:rsid w:val="00601EB1"/>
    <w:rsid w:val="00662FAF"/>
    <w:rsid w:val="006A0B64"/>
    <w:rsid w:val="006E0A96"/>
    <w:rsid w:val="006E2ADB"/>
    <w:rsid w:val="00716E5D"/>
    <w:rsid w:val="00763B53"/>
    <w:rsid w:val="00792B38"/>
    <w:rsid w:val="007C60DE"/>
    <w:rsid w:val="007F364C"/>
    <w:rsid w:val="0087497C"/>
    <w:rsid w:val="0089165F"/>
    <w:rsid w:val="008C2553"/>
    <w:rsid w:val="00936207"/>
    <w:rsid w:val="00963B12"/>
    <w:rsid w:val="00975A2B"/>
    <w:rsid w:val="009A4EEA"/>
    <w:rsid w:val="009B5E71"/>
    <w:rsid w:val="009C30EF"/>
    <w:rsid w:val="00A067F4"/>
    <w:rsid w:val="00A2339C"/>
    <w:rsid w:val="00AC6591"/>
    <w:rsid w:val="00AD69B4"/>
    <w:rsid w:val="00B2637A"/>
    <w:rsid w:val="00B26B12"/>
    <w:rsid w:val="00BD3FEA"/>
    <w:rsid w:val="00C2735B"/>
    <w:rsid w:val="00C45A6C"/>
    <w:rsid w:val="00C50067"/>
    <w:rsid w:val="00C61CAD"/>
    <w:rsid w:val="00C715F8"/>
    <w:rsid w:val="00D01785"/>
    <w:rsid w:val="00D14510"/>
    <w:rsid w:val="00D23609"/>
    <w:rsid w:val="00D344C9"/>
    <w:rsid w:val="00D725C7"/>
    <w:rsid w:val="00D904F5"/>
    <w:rsid w:val="00D951B4"/>
    <w:rsid w:val="00DA4948"/>
    <w:rsid w:val="00DC4027"/>
    <w:rsid w:val="00DD34FD"/>
    <w:rsid w:val="00DE03F7"/>
    <w:rsid w:val="00E05466"/>
    <w:rsid w:val="00E20264"/>
    <w:rsid w:val="00EE19CF"/>
    <w:rsid w:val="00EE7FFC"/>
    <w:rsid w:val="00F24AE4"/>
    <w:rsid w:val="00F25C6B"/>
    <w:rsid w:val="00F36DDC"/>
    <w:rsid w:val="00F62844"/>
    <w:rsid w:val="00F62E47"/>
    <w:rsid w:val="00FA7A87"/>
    <w:rsid w:val="00FD1B3A"/>
    <w:rsid w:val="00FD4B3B"/>
    <w:rsid w:val="00FF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A183E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E5D"/>
    <w:pPr>
      <w:spacing w:after="0" w:line="276" w:lineRule="auto"/>
    </w:pPr>
    <w:rPr>
      <w:rFonts w:ascii="Times New Roman" w:hAnsi="Times New Roman" w:cs="Times New Roman"/>
      <w:sz w:val="24"/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6E5D"/>
    <w:pPr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75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68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68C"/>
  </w:style>
  <w:style w:type="paragraph" w:styleId="Footer">
    <w:name w:val="footer"/>
    <w:basedOn w:val="Normal"/>
    <w:link w:val="FooterChar"/>
    <w:uiPriority w:val="99"/>
    <w:unhideWhenUsed/>
    <w:rsid w:val="005C568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68C"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716E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16E5D"/>
    <w:rPr>
      <w:rFonts w:ascii="Times New Roman" w:hAnsi="Times New Roman" w:cs="Times New Roman"/>
      <w:b/>
      <w:sz w:val="28"/>
      <w:lang w:val="en-ID"/>
    </w:rPr>
  </w:style>
  <w:style w:type="table" w:styleId="TableGrid">
    <w:name w:val="Table Grid"/>
    <w:basedOn w:val="TableNormal"/>
    <w:uiPriority w:val="39"/>
    <w:rsid w:val="00467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Accent1">
    <w:name w:val="Grid Table 2 Accent 1"/>
    <w:basedOn w:val="TableNormal"/>
    <w:uiPriority w:val="47"/>
    <w:rsid w:val="004679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PlainTable2">
    <w:name w:val="Plain Table 2"/>
    <w:basedOn w:val="TableNormal"/>
    <w:uiPriority w:val="42"/>
    <w:rsid w:val="004679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4375A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ID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563849"/>
    <w:rPr>
      <w:rFonts w:ascii="Times New Roman" w:hAnsi="Times New Roman" w:cs="Times New Roman"/>
      <w:sz w:val="24"/>
      <w:lang w:val="en-ID"/>
    </w:rPr>
  </w:style>
  <w:style w:type="character" w:customStyle="1" w:styleId="ts-alignment-element">
    <w:name w:val="ts-alignment-element"/>
    <w:basedOn w:val="DefaultParagraphFont"/>
    <w:rsid w:val="00FF10E9"/>
  </w:style>
  <w:style w:type="character" w:styleId="Hyperlink">
    <w:name w:val="Hyperlink"/>
    <w:basedOn w:val="DefaultParagraphFont"/>
    <w:uiPriority w:val="99"/>
    <w:unhideWhenUsed/>
    <w:rsid w:val="0045198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25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25C6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9B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9B4"/>
    <w:rPr>
      <w:rFonts w:ascii="Lucida Grande" w:hAnsi="Lucida Grande" w:cs="Lucida Grande"/>
      <w:sz w:val="18"/>
      <w:szCs w:val="18"/>
      <w:lang w:val="en-I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E5D"/>
    <w:pPr>
      <w:spacing w:after="0" w:line="276" w:lineRule="auto"/>
    </w:pPr>
    <w:rPr>
      <w:rFonts w:ascii="Times New Roman" w:hAnsi="Times New Roman" w:cs="Times New Roman"/>
      <w:sz w:val="24"/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6E5D"/>
    <w:pPr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75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68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68C"/>
  </w:style>
  <w:style w:type="paragraph" w:styleId="Footer">
    <w:name w:val="footer"/>
    <w:basedOn w:val="Normal"/>
    <w:link w:val="FooterChar"/>
    <w:uiPriority w:val="99"/>
    <w:unhideWhenUsed/>
    <w:rsid w:val="005C568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68C"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716E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16E5D"/>
    <w:rPr>
      <w:rFonts w:ascii="Times New Roman" w:hAnsi="Times New Roman" w:cs="Times New Roman"/>
      <w:b/>
      <w:sz w:val="28"/>
      <w:lang w:val="en-ID"/>
    </w:rPr>
  </w:style>
  <w:style w:type="table" w:styleId="TableGrid">
    <w:name w:val="Table Grid"/>
    <w:basedOn w:val="TableNormal"/>
    <w:uiPriority w:val="39"/>
    <w:rsid w:val="00467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Accent1">
    <w:name w:val="Grid Table 2 Accent 1"/>
    <w:basedOn w:val="TableNormal"/>
    <w:uiPriority w:val="47"/>
    <w:rsid w:val="004679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PlainTable2">
    <w:name w:val="Plain Table 2"/>
    <w:basedOn w:val="TableNormal"/>
    <w:uiPriority w:val="42"/>
    <w:rsid w:val="004679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4375A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ID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563849"/>
    <w:rPr>
      <w:rFonts w:ascii="Times New Roman" w:hAnsi="Times New Roman" w:cs="Times New Roman"/>
      <w:sz w:val="24"/>
      <w:lang w:val="en-ID"/>
    </w:rPr>
  </w:style>
  <w:style w:type="character" w:customStyle="1" w:styleId="ts-alignment-element">
    <w:name w:val="ts-alignment-element"/>
    <w:basedOn w:val="DefaultParagraphFont"/>
    <w:rsid w:val="00FF10E9"/>
  </w:style>
  <w:style w:type="character" w:styleId="Hyperlink">
    <w:name w:val="Hyperlink"/>
    <w:basedOn w:val="DefaultParagraphFont"/>
    <w:uiPriority w:val="99"/>
    <w:unhideWhenUsed/>
    <w:rsid w:val="0045198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25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25C6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9B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9B4"/>
    <w:rPr>
      <w:rFonts w:ascii="Lucida Grande" w:hAnsi="Lucida Grande" w:cs="Lucida Grande"/>
      <w:sz w:val="18"/>
      <w:szCs w:val="18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1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5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83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6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8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75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03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14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17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631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542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656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29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9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33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20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83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28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2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98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007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519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155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826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0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95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4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2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31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665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280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431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83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442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560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8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66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3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6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6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72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55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68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110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318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245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887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scholar.google.com/citations?user=WpyYvPEAAAAJ&amp;hl=en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wipsarian@uny.ac.id" TargetMode="External"/><Relationship Id="rId9" Type="http://schemas.openxmlformats.org/officeDocument/2006/relationships/hyperlink" Target="https://scholar.google.com/citations?hl=en&amp;user=SxWiWlsAAAAJ" TargetMode="External"/><Relationship Id="rId10" Type="http://schemas.openxmlformats.org/officeDocument/2006/relationships/hyperlink" Target="mailto:fika.fauzi@uny.ac.i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736</Words>
  <Characters>4201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Ezra Putranda</dc:creator>
  <cp:keywords/>
  <dc:description/>
  <cp:lastModifiedBy>Bram Dwandaru</cp:lastModifiedBy>
  <cp:revision>3</cp:revision>
  <dcterms:created xsi:type="dcterms:W3CDTF">2021-11-13T03:21:00Z</dcterms:created>
  <dcterms:modified xsi:type="dcterms:W3CDTF">2021-11-13T03:29:00Z</dcterms:modified>
</cp:coreProperties>
</file>